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hint="eastAsia" w:ascii="方正小标宋_GBK" w:hAnsi="方正仿宋_GBK" w:eastAsia="方正小标宋_GBK" w:cs="方正仿宋_GBK"/>
          <w:sz w:val="36"/>
          <w:szCs w:val="36"/>
          <w:highlight w:val="none"/>
          <w:shd w:val="clear" w:color="auto" w:fill="auto"/>
        </w:rPr>
      </w:pPr>
      <w:r>
        <w:rPr>
          <w:rFonts w:hint="eastAsia" w:ascii="方正小标宋_GBK" w:hAnsi="方正仿宋_GBK" w:eastAsia="方正小标宋_GBK" w:cs="方正仿宋_GBK"/>
          <w:sz w:val="36"/>
          <w:szCs w:val="36"/>
          <w:highlight w:val="none"/>
          <w:shd w:val="clear" w:color="auto" w:fill="auto"/>
        </w:rPr>
        <w:t>重点实验室开放课题申请指南汇总（1月11日）</w:t>
      </w:r>
    </w:p>
    <w:p>
      <w:pPr>
        <w:adjustRightInd w:val="0"/>
        <w:snapToGrid w:val="0"/>
        <w:spacing w:line="600" w:lineRule="exact"/>
        <w:rPr>
          <w:rFonts w:ascii="方正仿宋_GBK" w:hAnsi="方正仿宋_GBK" w:eastAsia="方正仿宋_GBK" w:cs="方正仿宋_GBK"/>
          <w:sz w:val="28"/>
          <w:szCs w:val="28"/>
          <w:highlight w:val="none"/>
          <w:shd w:val="clear" w:color="auto" w:fill="auto"/>
        </w:rPr>
      </w:pPr>
      <w:r>
        <w:rPr>
          <w:rFonts w:hint="eastAsia" w:ascii="方正仿宋_GBK" w:hAnsi="方正仿宋_GBK" w:eastAsia="方正仿宋_GBK" w:cs="方正仿宋_GBK"/>
          <w:sz w:val="28"/>
          <w:szCs w:val="28"/>
          <w:highlight w:val="none"/>
          <w:shd w:val="clear" w:color="auto" w:fill="auto"/>
        </w:rPr>
        <w:t>校内各单位：</w:t>
      </w:r>
    </w:p>
    <w:p>
      <w:pPr>
        <w:adjustRightInd w:val="0"/>
        <w:snapToGrid w:val="0"/>
        <w:spacing w:line="600" w:lineRule="exact"/>
        <w:ind w:firstLine="560" w:firstLineChars="200"/>
        <w:rPr>
          <w:rFonts w:ascii="方正仿宋_GBK" w:hAnsi="方正仿宋_GBK" w:eastAsia="方正仿宋_GBK" w:cs="方正仿宋_GBK"/>
          <w:sz w:val="28"/>
          <w:szCs w:val="28"/>
          <w:highlight w:val="none"/>
          <w:shd w:val="clear" w:color="auto" w:fill="auto"/>
        </w:rPr>
      </w:pPr>
      <w:r>
        <w:rPr>
          <w:rFonts w:hint="eastAsia" w:ascii="方正仿宋_GBK" w:hAnsi="方正仿宋_GBK" w:eastAsia="方正仿宋_GBK" w:cs="方正仿宋_GBK"/>
          <w:sz w:val="28"/>
          <w:szCs w:val="28"/>
          <w:highlight w:val="none"/>
          <w:shd w:val="clear" w:color="auto" w:fill="auto"/>
        </w:rPr>
        <w:t>科研处近期收集整理一批重点实验室开放课题申报指南，请相关单位组织老师们积极申报，相关申报信息如下。</w:t>
      </w:r>
    </w:p>
    <w:p>
      <w:pPr>
        <w:widowControl/>
        <w:jc w:val="left"/>
        <w:rPr>
          <w:rFonts w:ascii="方正仿宋_GBK" w:hAnsi="方正仿宋_GBK" w:eastAsia="方正仿宋_GBK" w:cs="方正仿宋_GBK"/>
          <w:sz w:val="28"/>
          <w:szCs w:val="28"/>
          <w:highlight w:val="none"/>
          <w:shd w:val="clear" w:color="auto" w:fill="auto"/>
        </w:rPr>
      </w:pPr>
      <w:r>
        <w:rPr>
          <w:rFonts w:ascii="方正仿宋_GBK" w:hAnsi="方正仿宋_GBK" w:eastAsia="方正仿宋_GBK" w:cs="方正仿宋_GBK"/>
          <w:sz w:val="28"/>
          <w:szCs w:val="28"/>
          <w:highlight w:val="none"/>
          <w:shd w:val="clear" w:color="auto" w:fill="auto"/>
        </w:rPr>
        <w:br w:type="page"/>
      </w:r>
    </w:p>
    <w:p>
      <w:pPr>
        <w:adjustRightInd w:val="0"/>
        <w:snapToGrid w:val="0"/>
        <w:spacing w:line="600" w:lineRule="exact"/>
        <w:jc w:val="center"/>
        <w:rPr>
          <w:rFonts w:ascii="方正小标宋_GBK" w:hAnsi="方正仿宋_GBK" w:eastAsia="方正小标宋_GBK" w:cs="方正仿宋_GBK"/>
          <w:sz w:val="36"/>
          <w:szCs w:val="36"/>
          <w:highlight w:val="none"/>
          <w:shd w:val="clear" w:color="auto" w:fill="auto"/>
        </w:rPr>
      </w:pPr>
      <w:r>
        <w:rPr>
          <w:rFonts w:hint="eastAsia" w:ascii="方正小标宋_GBK" w:hAnsi="方正仿宋_GBK" w:eastAsia="方正小标宋_GBK" w:cs="方正仿宋_GBK"/>
          <w:sz w:val="36"/>
          <w:szCs w:val="36"/>
          <w:highlight w:val="none"/>
          <w:shd w:val="clear" w:color="auto" w:fill="auto"/>
        </w:rPr>
        <w:t>农业农村部油料作物</w:t>
      </w:r>
      <w:r>
        <w:rPr>
          <w:rFonts w:ascii="方正小标宋_GBK" w:hAnsi="方正仿宋_GBK" w:eastAsia="方正小标宋_GBK" w:cs="方正仿宋_GBK"/>
          <w:sz w:val="36"/>
          <w:szCs w:val="36"/>
          <w:highlight w:val="none"/>
          <w:shd w:val="clear" w:color="auto" w:fill="auto"/>
        </w:rPr>
        <w:t>生物学与遗传育种重点实验室2024年度开放课题</w:t>
      </w:r>
    </w:p>
    <w:p>
      <w:pPr>
        <w:adjustRightInd w:val="0"/>
        <w:snapToGrid w:val="0"/>
        <w:spacing w:line="600" w:lineRule="exact"/>
        <w:jc w:val="center"/>
        <w:rPr>
          <w:rFonts w:ascii="Times New Roman" w:hAnsi="Times New Roman" w:eastAsia="方正仿宋_GBK" w:cs="Times New Roman"/>
          <w:b/>
          <w:color w:val="FF0000"/>
          <w:spacing w:val="24"/>
          <w:kern w:val="0"/>
          <w:sz w:val="28"/>
          <w:szCs w:val="28"/>
          <w:highlight w:val="none"/>
          <w:shd w:val="clear" w:color="auto" w:fill="auto"/>
        </w:rPr>
      </w:pPr>
      <w:r>
        <w:rPr>
          <w:rFonts w:ascii="Times New Roman" w:hAnsi="Times New Roman" w:eastAsia="方正仿宋_GBK" w:cs="Times New Roman"/>
          <w:b/>
          <w:color w:val="FF0000"/>
          <w:spacing w:val="24"/>
          <w:kern w:val="0"/>
          <w:sz w:val="28"/>
          <w:szCs w:val="28"/>
          <w:highlight w:val="none"/>
          <w:shd w:val="clear" w:color="auto" w:fill="auto"/>
        </w:rPr>
        <w:t>截止日期: 2024年1月31日</w:t>
      </w:r>
    </w:p>
    <w:p>
      <w:pPr>
        <w:adjustRightInd w:val="0"/>
        <w:snapToGrid w:val="0"/>
        <w:spacing w:line="600" w:lineRule="exact"/>
        <w:jc w:val="center"/>
        <w:rPr>
          <w:rFonts w:hint="eastAsia" w:ascii="方正小标宋_GBK" w:hAnsi="方正仿宋_GBK" w:eastAsia="方正小标宋_GBK" w:cs="方正仿宋_GBK"/>
          <w:sz w:val="36"/>
          <w:szCs w:val="36"/>
          <w:highlight w:val="none"/>
          <w:shd w:val="clear" w:color="auto" w:fill="auto"/>
        </w:rPr>
      </w:pP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bookmarkStart w:id="0" w:name="_GoBack"/>
      <w:bookmarkEnd w:id="0"/>
      <w:r>
        <w:rPr>
          <w:rFonts w:ascii="Times New Roman" w:hAnsi="Times New Roman" w:eastAsia="方正仿宋_GBK" w:cs="Times New Roman"/>
          <w:color w:val="3F3F3F"/>
          <w:spacing w:val="24"/>
          <w:kern w:val="0"/>
          <w:sz w:val="28"/>
          <w:szCs w:val="28"/>
          <w:highlight w:val="none"/>
          <w:shd w:val="clear" w:color="auto" w:fill="auto"/>
        </w:rPr>
        <w:t>根据农业农村部油料作物生物学与遗传育种重点实验室建设要求，为贯彻“开放、流动、联合、竞争”的原则，积极开展合作研究与学术交流，共享实验室仪器设备/设施平台，促进油料科技进步与创新，诚邀国内外相关领域科研人员申报2024年度开放课题。</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一、资助方向</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1.油料作物基因组学与进化分析</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2.油料作物高产形成机理解析与功能基因鉴定</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3.油料作物抗性调控机理解析与功能基因鉴定</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4.油料作物提质固氮耦合机理研究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5.油料作物加工和营养品质性状分析与利用</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6.油料作物生物育种技术与新种质创制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7.油料作物光肥资源高效生产理论与技术研究</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二、申请条件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1.申请人应具有博士学位或副高级以上专业技术职称，在站博士后申请需导师推荐。</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2.鼓励申报者与重点实验室相关团队开展合作研究，主要参加成员应至少包含一名本实验室科研人员。</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3.申报课题应有一定工作基础，具备前沿性、创新性和明确的科学意义，立论根据充分，研究目标明确，有切实可行的技术路线和研究方案，两年内可取得成果。</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三、资助额度及实施年限</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开放基金分一般课题和重点课题，一般课题资助经费为6万元左右，重点项目为10万元左右，实施期限1-2年（可申请延长）。</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四、申请程序及时间要求</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1.申请人根据开放课题申请指南资助方向，与重点实验室相关团队协商一致后撰写项目申请书（登陆http://www.oilcrops.cn/下载）。</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2.申请书电子版于2024年1月31日前发至联系人邮箱；经申请人所在单位分管领导签字、加盖单位公章的纸质申请书一式三份同时寄送至中国农业科学院油料作物研究所合作团队。</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3.实验室接收到开放课题申请后，将组织学术委员会委员对申请书进行评审，优先资助符合本指南范围的重要科研项目。</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4.确定资助名单后，将在所网站公布并正式通知申请人。</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五、注意事项</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1.申请人当年限申报课题1项。</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2.开放课题在研项目承担者不得继续申报。</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根据《农业部重点实验室管理办法》和《农业农村部油料作物生物学与遗传育种重点实验室开放课题管理办法》等相关规定，实验室开放课题资助发表的论文等成果，在作者单位栏需标注实验室名称：农业农村部油料作物生物学与遗传育种重点实验室（Key Laboratory of Biology and Genetic Improvement of Oil Crops, Ministry of Agriculture and Rural Affairs, P. R. China），同时须标注“农业农村部油料作物生物学与遗传育种重点实验室开放课题资助”中英文字样和项目编号。</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六、联系方式</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联系人：李俊</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电话：18672911107</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Email：</w:t>
      </w:r>
      <w:r>
        <w:rPr>
          <w:rFonts w:ascii="Times New Roman" w:hAnsi="Times New Roman" w:eastAsia="方正仿宋_GBK" w:cs="Times New Roman"/>
          <w:color w:val="009926"/>
          <w:spacing w:val="24"/>
          <w:kern w:val="0"/>
          <w:sz w:val="28"/>
          <w:szCs w:val="28"/>
          <w:highlight w:val="none"/>
          <w:shd w:val="clear" w:color="auto" w:fill="auto"/>
        </w:rPr>
        <w:t>lijun@oilcrops.cn</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通讯地址：湖北省武汉市武昌区徐东二路2号中国农业科学院油料作物研究所 430062</w:t>
      </w:r>
    </w:p>
    <w:p>
      <w:pPr>
        <w:widowControl/>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br w:type="page"/>
      </w:r>
    </w:p>
    <w:p>
      <w:pPr>
        <w:adjustRightInd w:val="0"/>
        <w:snapToGrid w:val="0"/>
        <w:spacing w:line="600" w:lineRule="exact"/>
        <w:jc w:val="center"/>
        <w:rPr>
          <w:rFonts w:ascii="方正小标宋_GBK" w:hAnsi="方正仿宋_GBK" w:eastAsia="方正小标宋_GBK" w:cs="方正仿宋_GBK"/>
          <w:sz w:val="36"/>
          <w:szCs w:val="36"/>
          <w:highlight w:val="none"/>
          <w:shd w:val="clear" w:color="auto" w:fill="auto"/>
        </w:rPr>
      </w:pPr>
      <w:r>
        <w:rPr>
          <w:rFonts w:ascii="方正小标宋_GBK" w:hAnsi="方正仿宋_GBK" w:eastAsia="方正小标宋_GBK" w:cs="方正仿宋_GBK"/>
          <w:sz w:val="36"/>
          <w:szCs w:val="36"/>
          <w:highlight w:val="none"/>
          <w:shd w:val="clear" w:color="auto" w:fill="auto"/>
        </w:rPr>
        <w:t xml:space="preserve">2024年智能制造技术教育部重点实验室开放课题申请指南 </w:t>
      </w:r>
    </w:p>
    <w:p>
      <w:pPr>
        <w:adjustRightInd w:val="0"/>
        <w:snapToGrid w:val="0"/>
        <w:spacing w:line="600" w:lineRule="exact"/>
        <w:jc w:val="center"/>
        <w:rPr>
          <w:rFonts w:ascii="Times New Roman" w:hAnsi="Times New Roman" w:eastAsia="方正仿宋_GBK" w:cs="Times New Roman"/>
          <w:b/>
          <w:color w:val="FF0000"/>
          <w:spacing w:val="24"/>
          <w:kern w:val="0"/>
          <w:sz w:val="28"/>
          <w:szCs w:val="28"/>
          <w:highlight w:val="none"/>
          <w:shd w:val="clear" w:color="auto" w:fill="auto"/>
        </w:rPr>
      </w:pPr>
      <w:r>
        <w:rPr>
          <w:rFonts w:ascii="Times New Roman" w:hAnsi="Times New Roman" w:eastAsia="方正仿宋_GBK" w:cs="Times New Roman"/>
          <w:b/>
          <w:color w:val="FF0000"/>
          <w:spacing w:val="24"/>
          <w:kern w:val="0"/>
          <w:sz w:val="28"/>
          <w:szCs w:val="28"/>
          <w:highlight w:val="none"/>
          <w:shd w:val="clear" w:color="auto" w:fill="auto"/>
        </w:rPr>
        <w:t>截止日期: 3月15日</w:t>
      </w:r>
    </w:p>
    <w:p>
      <w:pPr>
        <w:adjustRightInd w:val="0"/>
        <w:snapToGrid w:val="0"/>
        <w:spacing w:line="600" w:lineRule="exact"/>
        <w:jc w:val="center"/>
        <w:rPr>
          <w:rFonts w:hint="eastAsia" w:ascii="Times New Roman" w:hAnsi="Times New Roman" w:eastAsia="方正仿宋_GBK" w:cs="Times New Roman"/>
          <w:color w:val="3F3F3F"/>
          <w:spacing w:val="24"/>
          <w:kern w:val="0"/>
          <w:sz w:val="28"/>
          <w:szCs w:val="28"/>
          <w:highlight w:val="none"/>
          <w:shd w:val="clear" w:color="auto" w:fill="auto"/>
        </w:rPr>
      </w:pP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汕头大学智能制造技术教育部重点实验室于2000年8月纳入教育部重点实验室建设计划，2002年经教育部专家现场评估获批成为教育部重点实验室。实验室瞄准国际智能制造技术发展方向，围绕国家智能制造标准体系建设指南，根据国家、广东省和粤东地区发展要求和制造业需求，特别是粤东地区大力发展的“三新两特一大”产业发展（新能源、新材料、新一代电子信息三个战略性新兴产业，纺织服装、玩具创意两个特色优势传统以及一个大健康产业），以利用智能化技术提升区域制造业技术水平为目标，开展智能设计、智能感知、增材制造、智能运维等相关基础科学问题研究和关键技术攻关。</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实验室形成了以加拿大皇家科学院院士、高被引科学家、国家级青年人才为骨干的研究团队，承担了包括科技部2030项目等一批应用基础研究项目和重要的工程项目。本实验室对国内外开放，接受国内外高等院校、科研机构研究人员尤其是中青年学者申请开放基金课题，2024年汕头大学智能制造技术重点实验室开放课题支持下列研究方向。</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一、本实验室的主要研究方向</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1、面向高速精密检测的智能感知技术及装备</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2、适应多样化需求的智能设计理论及应用</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3、多源数据融合与复杂环境机电装备智能运维</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4、面向机械基础零部件的超精密制造与测量</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二、开放课题基金申请办法和注意事项</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1、申请者需认真填写申请书（见附件）。申请书要求研究目标明确，研究内容具体，有较强的创新性或应用价值。</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2、申请者应符合如下条件：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（1）项目申请者应为工作单位的正式职工，保证有足够的时间和精力从事申请项目的研究工作；</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（2）具有中级及以上技术职称或博士学位。</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3、鼓励申请者利用本实验室的仪器设备和设施开展研究工作。</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4、2024年度开放基金拟设立“一般资助项目”和“重点资助项目”两类。资助期限2年。申请书提交时间为2024年1月1日--2024年3月15日。</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（1）一般资助项目：拟资助4项，平均资助强度为2万元/项。</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（2）重点资助项目：拟资助2项，平均资助强度为4万元/项。项目执行期内，需来实验室开展短期合作交流，应对实验室学术方向拓展、科学研究水平提高等做出贡献。</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5、申请者须提交《智能制造技术教育部重点实验室开放课题基金申请书》纸质版3份（有申请单位公章）和电子版（可通过电子邮件发送）。</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6、资助项目的有关研究成果，包括论文、专著、研究报告、总结、鉴定及成果等，均须标注“汕头大学智能制造技术教育部重点实验室”及项目编号，英文标注“Key Laboratory of Intelligent Manufacturing Technology (Shantou University), Ministry of Education”。未标注的，项目结题时不计入成果。</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三、联系方式</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地 址：广东省汕头市大学路243号汕头大学科技楼</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邮 编：515063</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电 话：0754-86502435</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手机：15013962508</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E-mail: </w:t>
      </w:r>
      <w:r>
        <w:rPr>
          <w:rFonts w:ascii="Times New Roman" w:hAnsi="Times New Roman" w:eastAsia="方正仿宋_GBK" w:cs="Times New Roman"/>
          <w:color w:val="009926"/>
          <w:spacing w:val="24"/>
          <w:kern w:val="0"/>
          <w:sz w:val="28"/>
          <w:szCs w:val="28"/>
          <w:highlight w:val="none"/>
          <w:shd w:val="clear" w:color="auto" w:fill="auto"/>
        </w:rPr>
        <w:t>chenbing@stu.edu.cn</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联系人：陈老师</w:t>
      </w:r>
    </w:p>
    <w:p>
      <w:pPr>
        <w:widowControl/>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br w:type="page"/>
      </w:r>
    </w:p>
    <w:p>
      <w:pPr>
        <w:adjustRightInd w:val="0"/>
        <w:snapToGrid w:val="0"/>
        <w:spacing w:line="600" w:lineRule="exact"/>
        <w:jc w:val="center"/>
        <w:rPr>
          <w:rFonts w:ascii="方正小标宋_GBK" w:hAnsi="方正仿宋_GBK" w:eastAsia="方正小标宋_GBK" w:cs="方正仿宋_GBK"/>
          <w:sz w:val="36"/>
          <w:szCs w:val="36"/>
          <w:highlight w:val="none"/>
          <w:shd w:val="clear" w:color="auto" w:fill="auto"/>
        </w:rPr>
      </w:pPr>
      <w:r>
        <w:rPr>
          <w:rFonts w:ascii="方正小标宋_GBK" w:hAnsi="方正仿宋_GBK" w:eastAsia="方正小标宋_GBK" w:cs="方正仿宋_GBK"/>
          <w:sz w:val="36"/>
          <w:szCs w:val="36"/>
          <w:highlight w:val="none"/>
          <w:shd w:val="clear" w:color="auto" w:fill="auto"/>
        </w:rPr>
        <w:t xml:space="preserve">国家药品监督管理局中药安全研究与评价重点实验室开放课题申请指南 </w:t>
      </w:r>
    </w:p>
    <w:p>
      <w:pPr>
        <w:adjustRightInd w:val="0"/>
        <w:snapToGrid w:val="0"/>
        <w:spacing w:line="600" w:lineRule="exact"/>
        <w:jc w:val="center"/>
        <w:rPr>
          <w:rFonts w:ascii="Times New Roman" w:hAnsi="Times New Roman" w:eastAsia="方正仿宋_GBK" w:cs="Times New Roman"/>
          <w:b/>
          <w:color w:val="FF0000"/>
          <w:spacing w:val="24"/>
          <w:kern w:val="0"/>
          <w:sz w:val="28"/>
          <w:szCs w:val="28"/>
          <w:highlight w:val="none"/>
          <w:shd w:val="clear" w:color="auto" w:fill="auto"/>
        </w:rPr>
      </w:pPr>
      <w:r>
        <w:rPr>
          <w:rFonts w:ascii="Times New Roman" w:hAnsi="Times New Roman" w:eastAsia="方正仿宋_GBK" w:cs="Times New Roman"/>
          <w:b/>
          <w:color w:val="FF0000"/>
          <w:spacing w:val="24"/>
          <w:kern w:val="0"/>
          <w:sz w:val="28"/>
          <w:szCs w:val="28"/>
          <w:highlight w:val="none"/>
          <w:shd w:val="clear" w:color="auto" w:fill="auto"/>
        </w:rPr>
        <w:t>截止日期：2024年1月20日</w:t>
      </w:r>
    </w:p>
    <w:p>
      <w:pPr>
        <w:adjustRightInd w:val="0"/>
        <w:snapToGrid w:val="0"/>
        <w:spacing w:line="600" w:lineRule="exact"/>
        <w:jc w:val="center"/>
        <w:rPr>
          <w:rFonts w:hint="eastAsia" w:ascii="方正小标宋_GBK" w:hAnsi="方正仿宋_GBK" w:eastAsia="方正小标宋_GBK" w:cs="方正仿宋_GBK"/>
          <w:sz w:val="36"/>
          <w:szCs w:val="36"/>
          <w:highlight w:val="none"/>
          <w:shd w:val="clear" w:color="auto" w:fill="auto"/>
        </w:rPr>
      </w:pP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国家药品监督管理局中药安全研究与评价重点实验室（以下简称本实验室）以河南中医药大学为依托单位，是国家药品监督管理局于2021年2月获批国家药监局第二批重点实验室。</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本重点实验室的研究方向是：</w:t>
      </w:r>
      <w:r>
        <w:rPr>
          <w:rFonts w:hint="eastAsia" w:ascii="宋体" w:hAnsi="宋体" w:eastAsia="宋体" w:cs="宋体"/>
          <w:color w:val="3F3F3F"/>
          <w:spacing w:val="24"/>
          <w:kern w:val="0"/>
          <w:sz w:val="28"/>
          <w:szCs w:val="28"/>
          <w:highlight w:val="none"/>
          <w:shd w:val="clear" w:color="auto" w:fill="auto"/>
        </w:rPr>
        <w:t>①</w:t>
      </w:r>
      <w:r>
        <w:rPr>
          <w:rFonts w:ascii="Times New Roman" w:hAnsi="Times New Roman" w:eastAsia="方正仿宋_GBK" w:cs="Times New Roman"/>
          <w:color w:val="3F3F3F"/>
          <w:spacing w:val="24"/>
          <w:kern w:val="0"/>
          <w:sz w:val="28"/>
          <w:szCs w:val="28"/>
          <w:highlight w:val="none"/>
          <w:shd w:val="clear" w:color="auto" w:fill="auto"/>
        </w:rPr>
        <w:t>中药质量控制研究；</w:t>
      </w:r>
      <w:r>
        <w:rPr>
          <w:rFonts w:hint="eastAsia" w:ascii="宋体" w:hAnsi="宋体" w:eastAsia="宋体" w:cs="宋体"/>
          <w:color w:val="3F3F3F"/>
          <w:spacing w:val="24"/>
          <w:kern w:val="0"/>
          <w:sz w:val="28"/>
          <w:szCs w:val="28"/>
          <w:highlight w:val="none"/>
          <w:shd w:val="clear" w:color="auto" w:fill="auto"/>
        </w:rPr>
        <w:t>②</w:t>
      </w:r>
      <w:r>
        <w:rPr>
          <w:rFonts w:ascii="Times New Roman" w:hAnsi="Times New Roman" w:eastAsia="方正仿宋_GBK" w:cs="Times New Roman"/>
          <w:color w:val="3F3F3F"/>
          <w:spacing w:val="24"/>
          <w:kern w:val="0"/>
          <w:sz w:val="28"/>
          <w:szCs w:val="28"/>
          <w:highlight w:val="none"/>
          <w:shd w:val="clear" w:color="auto" w:fill="auto"/>
        </w:rPr>
        <w:t>中药炮制规范及标准研究；</w:t>
      </w:r>
      <w:r>
        <w:rPr>
          <w:rFonts w:hint="eastAsia" w:ascii="宋体" w:hAnsi="宋体" w:eastAsia="宋体" w:cs="宋体"/>
          <w:color w:val="3F3F3F"/>
          <w:spacing w:val="24"/>
          <w:kern w:val="0"/>
          <w:sz w:val="28"/>
          <w:szCs w:val="28"/>
          <w:highlight w:val="none"/>
          <w:shd w:val="clear" w:color="auto" w:fill="auto"/>
        </w:rPr>
        <w:t>③</w:t>
      </w:r>
      <w:r>
        <w:rPr>
          <w:rFonts w:ascii="Times New Roman" w:hAnsi="Times New Roman" w:eastAsia="方正仿宋_GBK" w:cs="Times New Roman"/>
          <w:color w:val="3F3F3F"/>
          <w:spacing w:val="24"/>
          <w:kern w:val="0"/>
          <w:sz w:val="28"/>
          <w:szCs w:val="28"/>
          <w:highlight w:val="none"/>
          <w:shd w:val="clear" w:color="auto" w:fill="auto"/>
        </w:rPr>
        <w:t>中药特殊饮片应用研究；</w:t>
      </w:r>
      <w:r>
        <w:rPr>
          <w:rFonts w:hint="eastAsia" w:ascii="宋体" w:hAnsi="宋体" w:eastAsia="宋体" w:cs="宋体"/>
          <w:color w:val="3F3F3F"/>
          <w:spacing w:val="24"/>
          <w:kern w:val="0"/>
          <w:sz w:val="28"/>
          <w:szCs w:val="28"/>
          <w:highlight w:val="none"/>
          <w:shd w:val="clear" w:color="auto" w:fill="auto"/>
        </w:rPr>
        <w:t>④</w:t>
      </w:r>
      <w:r>
        <w:rPr>
          <w:rFonts w:ascii="Times New Roman" w:hAnsi="Times New Roman" w:eastAsia="方正仿宋_GBK" w:cs="Times New Roman"/>
          <w:color w:val="3F3F3F"/>
          <w:spacing w:val="24"/>
          <w:kern w:val="0"/>
          <w:sz w:val="28"/>
          <w:szCs w:val="28"/>
          <w:highlight w:val="none"/>
          <w:shd w:val="clear" w:color="auto" w:fill="auto"/>
        </w:rPr>
        <w:t>中药安全标准与检测体系研究。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2024年本实验室开放课题支持与上述主要研究方向相同或相近的研究项目，接受国内外高等院校、科研机构研究人员尤其是中青年学者申请开放基金课题。</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一、资助方向及范围</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（一）中药质量控制研究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揭示有毒中药如禹白附、禹半夏、禹南星等毒-效-成分关联特点，建立基于效毒特点的有毒中药质量控制体系。</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（二）中药炮制规范及标准研究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对有毒中药毒性成分、毒性特点进行研究，揭示中药炮制减毒机制，建立中药减毒评价方法，建立基于现代研究的中药炮制规范及标准。</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（三）中药特殊饮片应用研究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开展适宜于临床的中药特殊饮片研究，优化中药临床应用，建立安全有效方便的特殊饮片。</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（四）中药安全标准与检测体系研究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开展中药安全综合评价、临床安全应用与关联特点研究，建立中药安全标准与检测体系；完善中药毒性风险预警数据库，优化风险标志指标，为临床安全应用提供指导。</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二、申报须知</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一）国内外从事中药材及饮片研究的50周岁以下具有博士学位或副高级职称及以上的高等院校、科研院所等企事业单位的在编科研人员均可提出申请。不具有高级专业技术职称的申请者，须由两名具有高级专业职称的同行专家推荐。鼓励申报人与本实验室成员合作申报。</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（二）每项开放课题支持经费额度为3～5万元，研究周期为1～2年。</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（三）本实验室将秉持“公正合理、择优支持”的原则经专家评审后确定立项课题和金额，并通过邮件通知获得资助的申请人。</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四）申请者在接到本实验室开放课题申请批准通知后的15日内，应与本实验室签订“国家药品监督管理局中药安全研究与评价重点实验室开放课题任务书”。未说明理由逾期不签订“开放课题任务书”者，将视为自动放弃。</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（五）开放课题结束时需提交开放课题总结报告，并要求至少以本实验室为署名单位在学术期刊发表中文核心2篇或SCI期刊论文1篇或申请发明专利1项。具体要求为：</w:t>
      </w:r>
      <w:r>
        <w:rPr>
          <w:rFonts w:hint="eastAsia" w:ascii="宋体" w:hAnsi="宋体" w:eastAsia="宋体" w:cs="宋体"/>
          <w:color w:val="3F3F3F"/>
          <w:spacing w:val="24"/>
          <w:kern w:val="0"/>
          <w:sz w:val="28"/>
          <w:szCs w:val="28"/>
          <w:highlight w:val="none"/>
          <w:shd w:val="clear" w:color="auto" w:fill="auto"/>
        </w:rPr>
        <w:t>①</w:t>
      </w:r>
      <w:r>
        <w:rPr>
          <w:rFonts w:ascii="Times New Roman" w:hAnsi="Times New Roman" w:eastAsia="方正仿宋_GBK" w:cs="Times New Roman"/>
          <w:color w:val="3F3F3F"/>
          <w:spacing w:val="24"/>
          <w:kern w:val="0"/>
          <w:sz w:val="28"/>
          <w:szCs w:val="28"/>
          <w:highlight w:val="none"/>
          <w:shd w:val="clear" w:color="auto" w:fill="auto"/>
        </w:rPr>
        <w:t>第一作者的署名单位须包含本实验室；</w:t>
      </w:r>
      <w:r>
        <w:rPr>
          <w:rFonts w:hint="eastAsia" w:ascii="宋体" w:hAnsi="宋体" w:eastAsia="宋体" w:cs="宋体"/>
          <w:color w:val="3F3F3F"/>
          <w:spacing w:val="24"/>
          <w:kern w:val="0"/>
          <w:sz w:val="28"/>
          <w:szCs w:val="28"/>
          <w:highlight w:val="none"/>
          <w:shd w:val="clear" w:color="auto" w:fill="auto"/>
        </w:rPr>
        <w:t>②</w:t>
      </w:r>
      <w:r>
        <w:rPr>
          <w:rFonts w:ascii="Times New Roman" w:hAnsi="Times New Roman" w:eastAsia="方正仿宋_GBK" w:cs="Times New Roman"/>
          <w:color w:val="3F3F3F"/>
          <w:spacing w:val="24"/>
          <w:kern w:val="0"/>
          <w:sz w:val="28"/>
          <w:szCs w:val="28"/>
          <w:highlight w:val="none"/>
          <w:shd w:val="clear" w:color="auto" w:fill="auto"/>
        </w:rPr>
        <w:t>通讯作者须包含本实验室主任或本实验室主要人员。</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六）由本实验室开放课题资助所得的有关研究成果（论文、奖励、专利、著作、研究报告等）由本实验室、课题负责人所在单位共享，发表论文、申报成果时按管理办法标注开放课题资助课题编号及署名单位“国家药品监督管理局中药安全研究与评价重点实验室，郑州450046”，英文名称为“NMPA Key Laboratory for Safety Research and Evaluation of Traditional Chinese Medicine, Zhengzhou 450046, China”。未署本实验室名称及未标注的，验收时不计入成果。</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（七）开放课题批准后，课题经费使用以及其他事项按照《国家药品监督管理局中药安全研究与评价重点实验室开放课题管理办法（试行）》执行。</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三、申报材料要求</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项目申请书的目标和内容应与本实验室研究方向紧密相关，不符合项目指南的申请将不予受理。请于2024年1月20日期前提交《国家药品监督管理局中药安全研究与评价重点实验室开放课题申请书》，电子版发送至电子邮箱，纸质版（一式三份，A4纸双面打印）经所在单位主管领导签署意见并加盖公章后寄至本实验室办公室。</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四、申请书寄送地址和联系方式</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联系人：田硕</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联系电话：18838163301</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电子邮箱：</w:t>
      </w:r>
      <w:r>
        <w:rPr>
          <w:rFonts w:ascii="Times New Roman" w:hAnsi="Times New Roman" w:eastAsia="方正仿宋_GBK" w:cs="Times New Roman"/>
          <w:color w:val="009926"/>
          <w:spacing w:val="24"/>
          <w:kern w:val="0"/>
          <w:sz w:val="28"/>
          <w:szCs w:val="28"/>
          <w:highlight w:val="none"/>
          <w:shd w:val="clear" w:color="auto" w:fill="auto"/>
        </w:rPr>
        <w:t>tianshuo0416@163.com</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地址：河南省郑州市金水东路156号 河南中医药大学 邮政编码：450046</w:t>
      </w:r>
    </w:p>
    <w:p>
      <w:pPr>
        <w:widowControl/>
        <w:shd w:val="clear" w:color="auto" w:fill="FFFFFF"/>
        <w:adjustRightInd w:val="0"/>
        <w:snapToGrid w:val="0"/>
        <w:spacing w:line="600" w:lineRule="exact"/>
        <w:ind w:firstLine="656" w:firstLineChars="200"/>
        <w:jc w:val="righ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河南中医药大学</w:t>
      </w:r>
    </w:p>
    <w:p>
      <w:pPr>
        <w:widowControl/>
        <w:shd w:val="clear" w:color="auto" w:fill="FFFFFF"/>
        <w:adjustRightInd w:val="0"/>
        <w:snapToGrid w:val="0"/>
        <w:spacing w:line="600" w:lineRule="exact"/>
        <w:ind w:firstLine="656" w:firstLineChars="200"/>
        <w:jc w:val="righ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国家药品监督管理局中药安全研究与评价重点实验室</w:t>
      </w:r>
    </w:p>
    <w:p>
      <w:pPr>
        <w:widowControl/>
        <w:shd w:val="clear" w:color="auto" w:fill="FFFFFF"/>
        <w:adjustRightInd w:val="0"/>
        <w:snapToGrid w:val="0"/>
        <w:spacing w:line="600" w:lineRule="exact"/>
        <w:ind w:firstLine="656" w:firstLineChars="200"/>
        <w:jc w:val="righ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2024年1月3日</w:t>
      </w:r>
    </w:p>
    <w:p>
      <w:pPr>
        <w:widowControl/>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br w:type="page"/>
      </w:r>
    </w:p>
    <w:p>
      <w:pPr>
        <w:adjustRightInd w:val="0"/>
        <w:snapToGrid w:val="0"/>
        <w:spacing w:line="600" w:lineRule="exact"/>
        <w:jc w:val="center"/>
        <w:rPr>
          <w:rFonts w:ascii="方正小标宋_GBK" w:hAnsi="方正仿宋_GBK" w:eastAsia="方正小标宋_GBK" w:cs="方正仿宋_GBK"/>
          <w:sz w:val="36"/>
          <w:szCs w:val="36"/>
          <w:highlight w:val="none"/>
          <w:shd w:val="clear" w:color="auto" w:fill="auto"/>
        </w:rPr>
      </w:pPr>
      <w:r>
        <w:rPr>
          <w:rFonts w:ascii="方正小标宋_GBK" w:hAnsi="方正仿宋_GBK" w:eastAsia="方正小标宋_GBK" w:cs="方正仿宋_GBK"/>
          <w:sz w:val="36"/>
          <w:szCs w:val="36"/>
          <w:highlight w:val="none"/>
          <w:shd w:val="clear" w:color="auto" w:fill="auto"/>
        </w:rPr>
        <w:t>2024年度安徽省煤炭安全精准开采工程实验室开放项目课题</w:t>
      </w:r>
    </w:p>
    <w:p>
      <w:pPr>
        <w:adjustRightInd w:val="0"/>
        <w:snapToGrid w:val="0"/>
        <w:spacing w:line="600" w:lineRule="exact"/>
        <w:jc w:val="center"/>
        <w:rPr>
          <w:rFonts w:ascii="Times New Roman" w:hAnsi="Times New Roman" w:eastAsia="方正仿宋_GBK" w:cs="Times New Roman"/>
          <w:b/>
          <w:color w:val="FF0000"/>
          <w:spacing w:val="24"/>
          <w:kern w:val="0"/>
          <w:sz w:val="28"/>
          <w:szCs w:val="28"/>
          <w:highlight w:val="none"/>
          <w:shd w:val="clear" w:color="auto" w:fill="auto"/>
        </w:rPr>
      </w:pPr>
      <w:r>
        <w:rPr>
          <w:rFonts w:ascii="Times New Roman" w:hAnsi="Times New Roman" w:eastAsia="方正仿宋_GBK" w:cs="Times New Roman"/>
          <w:b/>
          <w:color w:val="FF0000"/>
          <w:spacing w:val="24"/>
          <w:kern w:val="0"/>
          <w:sz w:val="28"/>
          <w:szCs w:val="28"/>
          <w:highlight w:val="none"/>
          <w:shd w:val="clear" w:color="auto" w:fill="auto"/>
        </w:rPr>
        <w:t>截止日期：2024年1月24日</w:t>
      </w:r>
    </w:p>
    <w:p>
      <w:pPr>
        <w:adjustRightInd w:val="0"/>
        <w:snapToGrid w:val="0"/>
        <w:spacing w:line="600" w:lineRule="exact"/>
        <w:jc w:val="left"/>
        <w:rPr>
          <w:rFonts w:hint="eastAsia" w:ascii="方正小标宋_GBK" w:hAnsi="方正仿宋_GBK" w:eastAsia="方正小标宋_GBK" w:cs="方正仿宋_GBK"/>
          <w:sz w:val="36"/>
          <w:szCs w:val="36"/>
          <w:highlight w:val="none"/>
          <w:shd w:val="clear" w:color="auto" w:fill="auto"/>
        </w:rPr>
      </w:pP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为加强技术交流与合作，现公开发布2024年度安徽省煤炭安全精准开采工程实验室开放项目课题申请指南，热忱欢迎和邀请相关领域的专家、学者和科研人员开展合作研究。申请者在申请之前须认真阅读本指南和《安徽理工大学矿业工程学院托管科研平台开放课题基金管理办法》，并按要求填写《开放项目课题申请书》。现将有关事项通知如下：</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一、申请对象</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国内外各高等院校、科研机构、产业部门和其它单位的科技工作者（申请人一般应具有高级职称），均可提出申请。</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二、开放基金指导原则</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1．开放基金主要资助煤炭安全智能精准开采方面的基础理论及技术方法研究，鼓励具有开拓性、前瞻性、创造性的理论和技术研究及具有重大应用前景的课题研究。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2．开放基金申请者需要同实验室人员开展合作研究，尤其是博士后和博士生及海外留学人员到实验室开展基金指南中科研方向的研究。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3．欢迎自带课题和研究经费科研人员来实验室工作和短期访问。</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4．开放基金资助课题需要发表第一标注基金号且符合开放课题基金管理办法规定的成果。</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三、开放项目资助方向</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1．深部矿山压力与岩层智能控制</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2．难采煤层多相多场耦合致灾机理</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3．深部动力灾害前兆信息智能识别</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4．深部煤炭充填减灾开采理论与技术</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四、申请程序</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1．申请开放课题者须提交《开放项目课题申请书》纸质版，双面打印、一式2份（经申请者所在单位同意并盖章），同时提交申请书和代表性学术论文5篇电子版（PDF）通过E-mail发送给池小楼老师。</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2．开放项目申请时间截止到2024年1月24日。课题研究期限为2年（2024年1月-2025年12月），一般课题资助3万、重点课题资助5万。</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3．开放项目由实验室专家委员会组织评审，择优确定资助类型。</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4．研究课题获批后，实验室将开放课题批准通知书下达给申请者。</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5．联系方式</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执行负责人：杨科 18255401572</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秘书：池小楼 13135548988 </w:t>
      </w:r>
      <w:r>
        <w:rPr>
          <w:rFonts w:ascii="Times New Roman" w:hAnsi="Times New Roman" w:eastAsia="方正仿宋_GBK" w:cs="Times New Roman"/>
          <w:color w:val="009926"/>
          <w:spacing w:val="24"/>
          <w:kern w:val="0"/>
          <w:sz w:val="28"/>
          <w:szCs w:val="28"/>
          <w:highlight w:val="none"/>
          <w:shd w:val="clear" w:color="auto" w:fill="auto"/>
        </w:rPr>
        <w:t>xlchi@aust.edu.cn</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通讯地址：安徽省淮南市泰丰大街168号矿业工程学院邮编：232001</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p>
    <w:p>
      <w:pPr>
        <w:adjustRightInd w:val="0"/>
        <w:snapToGrid w:val="0"/>
        <w:spacing w:line="600" w:lineRule="exact"/>
        <w:jc w:val="center"/>
        <w:rPr>
          <w:rFonts w:ascii="方正小标宋_GBK" w:hAnsi="方正仿宋_GBK" w:eastAsia="方正小标宋_GBK" w:cs="方正仿宋_GBK"/>
          <w:sz w:val="36"/>
          <w:szCs w:val="36"/>
          <w:highlight w:val="none"/>
          <w:shd w:val="clear" w:color="auto" w:fill="auto"/>
        </w:rPr>
      </w:pPr>
      <w:r>
        <w:rPr>
          <w:rFonts w:ascii="方正小标宋_GBK" w:hAnsi="方正仿宋_GBK" w:eastAsia="方正小标宋_GBK" w:cs="方正仿宋_GBK"/>
          <w:sz w:val="36"/>
          <w:szCs w:val="36"/>
          <w:highlight w:val="none"/>
          <w:shd w:val="clear" w:color="auto" w:fill="auto"/>
        </w:rPr>
        <w:t>2024年度道路交通安全公安部重点实验室开放课题选题</w:t>
      </w:r>
    </w:p>
    <w:p>
      <w:pPr>
        <w:adjustRightInd w:val="0"/>
        <w:snapToGrid w:val="0"/>
        <w:spacing w:line="600" w:lineRule="exact"/>
        <w:jc w:val="center"/>
        <w:rPr>
          <w:rFonts w:ascii="Times New Roman" w:hAnsi="Times New Roman" w:eastAsia="方正仿宋_GBK" w:cs="Times New Roman"/>
          <w:b/>
          <w:color w:val="FF0000"/>
          <w:spacing w:val="24"/>
          <w:kern w:val="0"/>
          <w:sz w:val="28"/>
          <w:szCs w:val="28"/>
          <w:highlight w:val="none"/>
          <w:shd w:val="clear" w:color="auto" w:fill="auto"/>
        </w:rPr>
      </w:pPr>
      <w:r>
        <w:rPr>
          <w:rFonts w:ascii="Times New Roman" w:hAnsi="Times New Roman" w:eastAsia="方正仿宋_GBK" w:cs="Times New Roman"/>
          <w:b/>
          <w:color w:val="FF0000"/>
          <w:spacing w:val="24"/>
          <w:kern w:val="0"/>
          <w:sz w:val="28"/>
          <w:szCs w:val="28"/>
          <w:highlight w:val="none"/>
          <w:shd w:val="clear" w:color="auto" w:fill="auto"/>
        </w:rPr>
        <w:t>截止日期：1月20日</w:t>
      </w:r>
    </w:p>
    <w:p>
      <w:pPr>
        <w:adjustRightInd w:val="0"/>
        <w:snapToGrid w:val="0"/>
        <w:spacing w:line="600" w:lineRule="exact"/>
        <w:jc w:val="center"/>
        <w:rPr>
          <w:rFonts w:hint="eastAsia" w:ascii="方正小标宋_GBK" w:hAnsi="方正仿宋_GBK" w:eastAsia="方正小标宋_GBK" w:cs="方正仿宋_GBK"/>
          <w:sz w:val="36"/>
          <w:szCs w:val="36"/>
          <w:highlight w:val="none"/>
          <w:shd w:val="clear" w:color="auto" w:fill="auto"/>
        </w:rPr>
      </w:pP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关于征集2024年度道路交通安全公安部重点实验室开放课题选题建议的通知</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道路交通安全公安部重点实验室（以下简称“实验室”）向国内外道路交通安全领域研究团队征集2024年度开放课题选题建议，具体如下：</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一、课题设置</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实验室开放课题2024年度共资助A、B两类，其中A类主要资助高校、科研院所及企业面向道路交通安全领域开展基础研究、应用基础研究和前沿技术研究，不支持联合申请；B类主要资助基层公安交警部门开展公安交管工作中新技术实战应用研究和重点专项治理对策研究，支持交警部门和其他企事业单位联合申请，交警部门为课题承担单位。请围绕实验室研究方向提出2024年度开放课题选题建议。</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二、研究方向简介</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驾驶行为特征分析技术：开展新能源及辅助/智能汽车交通事故中驾驶行为致因分析技术研究，开展驾驶行为异常判别和警示技术研究，研发驾驶技能评估新方法、新技术、新装备，提出基于系统思维和人因工程的驾驶行为安全性提升综合策略。</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交通违法行为智能分析技术：开展道路交通出行群体安全隐患分析挖掘，开展重点区域、重点交通违法行为干预消除和执法音视频智能分析等关键技术研究和应用，构建交通安全隐患和交通违法行为一体化预防治理体系。</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机动车运行安全保障技术：开展智能汽车和新能源运行安全保障技术和安全检验方法研究、新能源汽车和车联网运行安全测评技术研究和应用，推动提升我国机动车运行安全技术水平。</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道路安全性评价技术：开展道路交通安全设施设置对交通事故的影响规律和致因机理研究，提出针对典型交通安全设施的安全性评价理论及方法，深化公路安全设施精细化提升行动，为交通安全设施合理设置、区域交通安全风险评价等提供理论支撑。</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交通事故勘查与鉴定技术：开展交通事故勘查技术及装备研究，提升事故现场勘查效率；开展交通事故检验鉴定技术研究，健全事故检验鉴定标准体系；开展交通事故深度调查技术研究，健全事故深度调查标准体系。</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交通安全信息分析应用技术：充分利用大数据挖掘等技术，开展货车、电动自行车等重点车辆安全风险评估和普通国省道、农村公路隐患路口路段事故成因分析技术研究，提出人、车、路、环境等各要素风险评估及预警方法，发挥大数据在交通管理决策支持中的作用。</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三、资助额度及课题周期</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2024年度实验室拟资助开放课题12项左右，其中A、B类两类分别设置6项，每项课题资助金额不超过5万元；实验室每个研究方向分别设置1～2项，课题执行期为12个月。</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四、相关说明</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本次征集到的课题选题建议，实验室将通过评审择优列入2024年度实验室开放课题指南，并采取发布指南、公开申报、专家评审、择优委托的方式确定课题承担单位和课题经费，届时将通过公安部交通管理科学研究所网站或微信公众号等渠道发布，敬请关注。</w:t>
      </w:r>
    </w:p>
    <w:p>
      <w:pPr>
        <w:widowControl/>
        <w:shd w:val="clear" w:color="auto" w:fill="FFFFFF"/>
        <w:adjustRightInd w:val="0"/>
        <w:snapToGrid w:val="0"/>
        <w:spacing w:line="600" w:lineRule="exact"/>
        <w:ind w:firstLine="658"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b/>
          <w:bCs/>
          <w:color w:val="3F3F3F"/>
          <w:spacing w:val="24"/>
          <w:kern w:val="0"/>
          <w:sz w:val="28"/>
          <w:szCs w:val="28"/>
          <w:highlight w:val="none"/>
          <w:shd w:val="clear" w:color="auto" w:fill="auto"/>
        </w:rPr>
        <w:t>五、提交要求</w:t>
      </w:r>
    </w:p>
    <w:p>
      <w:pPr>
        <w:widowControl/>
        <w:shd w:val="clear" w:color="auto" w:fill="FFFFFF"/>
        <w:adjustRightInd w:val="0"/>
        <w:snapToGrid w:val="0"/>
        <w:spacing w:line="600" w:lineRule="exact"/>
        <w:ind w:firstLine="656" w:firstLineChars="200"/>
        <w:jc w:val="lef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请于2024年1月20日前以电子邮件形式将填写好的开放课题建议征集表（见附件）发送至</w:t>
      </w:r>
      <w:r>
        <w:rPr>
          <w:rFonts w:ascii="Times New Roman" w:hAnsi="Times New Roman" w:eastAsia="方正仿宋_GBK" w:cs="Times New Roman"/>
          <w:color w:val="009926"/>
          <w:spacing w:val="24"/>
          <w:kern w:val="0"/>
          <w:sz w:val="28"/>
          <w:szCs w:val="28"/>
          <w:highlight w:val="none"/>
          <w:shd w:val="clear" w:color="auto" w:fill="auto"/>
        </w:rPr>
        <w:t>fanglzh@tmri.cn</w:t>
      </w:r>
      <w:r>
        <w:rPr>
          <w:rFonts w:ascii="Times New Roman" w:hAnsi="Times New Roman" w:eastAsia="方正仿宋_GBK" w:cs="Times New Roman"/>
          <w:color w:val="3F3F3F"/>
          <w:spacing w:val="24"/>
          <w:kern w:val="0"/>
          <w:sz w:val="28"/>
          <w:szCs w:val="28"/>
          <w:highlight w:val="none"/>
          <w:shd w:val="clear" w:color="auto" w:fill="auto"/>
        </w:rPr>
        <w:t>，征集表文件名请统一命名为：选题建议名称-建议人姓名-建议人单位。</w:t>
      </w:r>
    </w:p>
    <w:p>
      <w:pPr>
        <w:widowControl/>
        <w:shd w:val="clear" w:color="auto" w:fill="FFFFFF"/>
        <w:adjustRightInd w:val="0"/>
        <w:snapToGrid w:val="0"/>
        <w:spacing w:line="600" w:lineRule="exact"/>
        <w:ind w:firstLine="656" w:firstLineChars="200"/>
        <w:jc w:val="right"/>
        <w:rPr>
          <w:rFonts w:ascii="Times New Roman" w:hAnsi="Times New Roman" w:eastAsia="方正仿宋_GBK" w:cs="Times New Roman"/>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道路交通安全公安部重点实验室</w:t>
      </w:r>
    </w:p>
    <w:p>
      <w:pPr>
        <w:widowControl/>
        <w:shd w:val="clear" w:color="auto" w:fill="FFFFFF"/>
        <w:adjustRightInd w:val="0"/>
        <w:snapToGrid w:val="0"/>
        <w:spacing w:line="600" w:lineRule="exact"/>
        <w:ind w:firstLine="656" w:firstLineChars="200"/>
        <w:jc w:val="right"/>
        <w:rPr>
          <w:rFonts w:hint="eastAsia" w:ascii="方正仿宋_GBK" w:hAnsi="Cambria" w:eastAsia="方正仿宋_GBK" w:cs="宋体"/>
          <w:color w:val="3F3F3F"/>
          <w:spacing w:val="24"/>
          <w:kern w:val="0"/>
          <w:sz w:val="28"/>
          <w:szCs w:val="28"/>
          <w:highlight w:val="none"/>
          <w:shd w:val="clear" w:color="auto" w:fill="auto"/>
        </w:rPr>
      </w:pPr>
      <w:r>
        <w:rPr>
          <w:rFonts w:ascii="Times New Roman" w:hAnsi="Times New Roman" w:eastAsia="方正仿宋_GBK" w:cs="Times New Roman"/>
          <w:color w:val="3F3F3F"/>
          <w:spacing w:val="24"/>
          <w:kern w:val="0"/>
          <w:sz w:val="28"/>
          <w:szCs w:val="28"/>
          <w:highlight w:val="none"/>
          <w:shd w:val="clear" w:color="auto" w:fill="auto"/>
        </w:rPr>
        <w:t>2023年12月</w:t>
      </w:r>
      <w:r>
        <w:rPr>
          <w:rFonts w:hint="eastAsia" w:ascii="方正仿宋_GBK" w:hAnsi="Cambria" w:eastAsia="方正仿宋_GBK" w:cs="宋体"/>
          <w:color w:val="3F3F3F"/>
          <w:spacing w:val="24"/>
          <w:kern w:val="0"/>
          <w:sz w:val="28"/>
          <w:szCs w:val="28"/>
          <w:highlight w:val="none"/>
          <w:shd w:val="clear" w:color="auto" w:fill="auto"/>
        </w:rPr>
        <w:t>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UzYzExNzNjZmU0NWE2ZTYyNzliMWFlZWE4ZWNkZTIifQ=="/>
  </w:docVars>
  <w:rsids>
    <w:rsidRoot w:val="00C02CCB"/>
    <w:rsid w:val="00004DB3"/>
    <w:rsid w:val="000E4952"/>
    <w:rsid w:val="0062585F"/>
    <w:rsid w:val="006640CD"/>
    <w:rsid w:val="0073526D"/>
    <w:rsid w:val="00910EC7"/>
    <w:rsid w:val="00C02CCB"/>
    <w:rsid w:val="593170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9"/>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autoRedefine/>
    <w:qFormat/>
    <w:uiPriority w:val="22"/>
    <w:rPr>
      <w:b/>
      <w:bCs/>
    </w:rPr>
  </w:style>
  <w:style w:type="character" w:customStyle="1" w:styleId="8">
    <w:name w:val="标题 1 Char"/>
    <w:basedOn w:val="6"/>
    <w:link w:val="2"/>
    <w:uiPriority w:val="9"/>
    <w:rPr>
      <w:rFonts w:ascii="宋体" w:hAnsi="宋体" w:eastAsia="宋体" w:cs="宋体"/>
      <w:b/>
      <w:bCs/>
      <w:kern w:val="36"/>
      <w:sz w:val="48"/>
      <w:szCs w:val="48"/>
    </w:rPr>
  </w:style>
  <w:style w:type="character" w:customStyle="1" w:styleId="9">
    <w:name w:val="标题 3 Char"/>
    <w:basedOn w:val="6"/>
    <w:link w:val="3"/>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959</Words>
  <Characters>5467</Characters>
  <Lines>45</Lines>
  <Paragraphs>12</Paragraphs>
  <TotalTime>18</TotalTime>
  <ScaleCrop>false</ScaleCrop>
  <LinksUpToDate>false</LinksUpToDate>
  <CharactersWithSpaces>6414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2024-01-11T09:36:00Z</dcterms:created>
  <dc:creator>user</dc:creator>
  <cp:lastModifiedBy>Windows10</cp:lastModifiedBy>
  <dcterms:modified xsi:type="dcterms:W3CDTF">2024-01-12T00:19:01Z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34F939693736474681BB7E7953712E2B_12</vt:lpwstr>
  </property>
</Properties>
</file>