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6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重点实验室课题基金申请通知（2024-04-01）</w:t>
      </w:r>
    </w:p>
    <w:p>
      <w:pPr>
        <w:adjustRightInd w:val="0"/>
        <w:snapToGrid w:val="0"/>
        <w:spacing w:before="156" w:beforeLines="50" w:after="156" w:afterLines="50"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校内各单位：</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科学技术处</w:t>
      </w:r>
      <w:bookmarkStart w:id="0" w:name="_GoBack"/>
      <w:bookmarkEnd w:id="0"/>
      <w:r>
        <w:rPr>
          <w:rFonts w:ascii="Times New Roman" w:hAnsi="Times New Roman" w:eastAsia="方正仿宋_GBK" w:cs="Times New Roman"/>
          <w:sz w:val="28"/>
          <w:szCs w:val="28"/>
        </w:rPr>
        <w:t>近期收集整理一批重点实验室开放课题申报指南，请相关单位组织老师们积极申报，相关申报信息如下。</w:t>
      </w:r>
    </w:p>
    <w:p>
      <w:pPr>
        <w:widowControl/>
        <w:adjustRightInd w:val="0"/>
        <w:snapToGrid w:val="0"/>
        <w:spacing w:before="156" w:beforeLines="50" w:after="156" w:afterLines="50" w:line="6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br w:type="page"/>
      </w:r>
    </w:p>
    <w:p>
      <w:pPr>
        <w:adjustRightInd w:val="0"/>
        <w:snapToGrid w:val="0"/>
        <w:spacing w:before="156" w:beforeLines="50" w:after="156" w:afterLines="50" w:line="600" w:lineRule="exact"/>
        <w:jc w:val="center"/>
        <w:rPr>
          <w:rFonts w:ascii="Times New Roman" w:hAnsi="Times New Roman" w:eastAsia="方正仿宋_GBK" w:cs="Times New Roman"/>
          <w:sz w:val="28"/>
          <w:szCs w:val="28"/>
        </w:rPr>
      </w:pPr>
      <w:r>
        <w:rPr>
          <w:rFonts w:hint="eastAsia" w:ascii="方正小标宋_GBK" w:hAnsi="Times New Roman" w:eastAsia="方正小标宋_GBK" w:cs="Times New Roman"/>
          <w:sz w:val="36"/>
          <w:szCs w:val="36"/>
        </w:rPr>
        <w:t xml:space="preserve">原创新药研究全国重点实验室2024年度开放课题申请指南 </w:t>
      </w:r>
      <w:r>
        <w:rPr>
          <w:rFonts w:ascii="Times New Roman" w:hAnsi="Times New Roman" w:eastAsia="方正仿宋_GBK" w:cs="Times New Roman"/>
          <w:sz w:val="28"/>
          <w:szCs w:val="28"/>
        </w:rPr>
        <w:t>截止日期：4月10日</w:t>
      </w:r>
    </w:p>
    <w:p>
      <w:pPr>
        <w:adjustRightInd w:val="0"/>
        <w:snapToGrid w:val="0"/>
        <w:spacing w:before="156" w:beforeLines="50" w:after="156" w:afterLines="50" w:line="600" w:lineRule="exact"/>
        <w:rPr>
          <w:rFonts w:ascii="Times New Roman" w:hAnsi="Times New Roman" w:eastAsia="方正仿宋_GBK" w:cs="Times New Roman"/>
          <w:sz w:val="24"/>
          <w:szCs w:val="28"/>
        </w:rPr>
      </w:pPr>
      <w:r>
        <w:rPr>
          <w:rFonts w:hint="eastAsia" w:ascii="Times New Roman" w:hAnsi="Times New Roman" w:eastAsia="方正仿宋_GBK" w:cs="Times New Roman"/>
          <w:sz w:val="28"/>
          <w:szCs w:val="28"/>
        </w:rPr>
        <w:t>链接：</w:t>
      </w:r>
      <w:r>
        <w:rPr>
          <w:rFonts w:ascii="Times New Roman" w:hAnsi="Times New Roman" w:eastAsia="方正仿宋_GBK" w:cs="Times New Roman"/>
          <w:sz w:val="24"/>
          <w:szCs w:val="28"/>
        </w:rPr>
        <w:fldChar w:fldCharType="begin"/>
      </w:r>
      <w:r>
        <w:rPr>
          <w:rFonts w:ascii="Times New Roman" w:hAnsi="Times New Roman" w:eastAsia="方正仿宋_GBK" w:cs="Times New Roman"/>
          <w:sz w:val="24"/>
          <w:szCs w:val="28"/>
        </w:rPr>
        <w:instrText xml:space="preserve"> HYPERLINK "https://www.simm.cas.cn/web/xwzx/tzgg/202403/t20240327_7054250.html" </w:instrText>
      </w:r>
      <w:r>
        <w:rPr>
          <w:rFonts w:ascii="Times New Roman" w:hAnsi="Times New Roman" w:eastAsia="方正仿宋_GBK" w:cs="Times New Roman"/>
          <w:sz w:val="24"/>
          <w:szCs w:val="28"/>
        </w:rPr>
        <w:fldChar w:fldCharType="separate"/>
      </w:r>
      <w:r>
        <w:rPr>
          <w:rStyle w:val="7"/>
          <w:rFonts w:ascii="Times New Roman" w:hAnsi="Times New Roman" w:eastAsia="方正仿宋_GBK" w:cs="Times New Roman"/>
          <w:sz w:val="24"/>
          <w:szCs w:val="28"/>
        </w:rPr>
        <w:t>https://www.simm.cas.cn/web/xwzx/tzgg/202403/t20240327_7054250.html</w:t>
      </w:r>
      <w:r>
        <w:rPr>
          <w:rFonts w:ascii="Times New Roman" w:hAnsi="Times New Roman" w:eastAsia="方正仿宋_GBK" w:cs="Times New Roman"/>
          <w:sz w:val="24"/>
          <w:szCs w:val="28"/>
        </w:rPr>
        <w:fldChar w:fldCharType="end"/>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为了进一步提高对外开放的层次和力度，原创新药研究全国重点实验室（依托单位：中国科学院上海药物研究所）决定面向室外学者实行开放课题。2024年度计划资助8个课题，每个课题拟资助10万元，研究期限1年（2024.5-2025.4）。</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一、资助方向</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（1）原创技术与方法研究</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综合采用化学、生命科学、数理科学、计算机信息科学等基础学科的最新知识和研究成果，发展和建立药物研发的前瞻性新技术、新方法和新策略，支撑原创靶标发现与确证和原创候选药物研发。</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（2）药物作用新机制、新生物标志物和原创靶标的发现</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综合运用分子生物学、细胞生物学、结构生物学、化学生物学、计算生物学、网络药理学等方法和技术，发现原创的药物作用新机制、新生物标志物和新靶标。</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（3）基于原创靶标的先导化合物发现</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针对严重危害人民健康的重大慢病（消化道肿瘤、糖脂代谢紊乱、抑郁等“难治性”神经系统疾病）、危及公共安全的新发突发病毒性传染病，基于新技术、新方法，针对原创靶点和原创机制，寻找和发现药物先导化合物。</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二、申请人基本条件</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申请人应有固定的工作单位，具有高级职称，需与本室固定成员联合申报（开放课题经费需要在重点实验室内使用，经费不外拨），室内合作课题组每年限报1项，已承担在研开放课题、尚未结题者当年度不能提交新申请。</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鼓励实验室学委会委员、重点实验室联盟成员申报。</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三、申请受理</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点击下载《原创新药研究全国重点实验室开放课题申请书》（2024模板）.doc，请按规定格式，认真、如实填写，请于2024年4月10日之前提交申请书word版至skldr@simm.ac.cn，审查无误后将纸质版申请书（一式三份，正反打印，至少1份为原件，申请人和本室合作科研人员签名并经申请人所在单位加盖公章）递交至重点实验室办公室。时间以收到电子版申请书为准，逾期不候。</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联系人：刘璐；联系电话：021-68077856，15800387261</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联系地址：上海浦东张江祖冲之路555号2528室</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原创新药研究全国重点实验室</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2024年3月25日</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p>
    <w:p>
      <w:pPr>
        <w:adjustRightInd w:val="0"/>
        <w:snapToGrid w:val="0"/>
        <w:spacing w:before="156" w:beforeLines="50" w:after="156" w:afterLines="50" w:line="600" w:lineRule="exact"/>
        <w:jc w:val="center"/>
        <w:rPr>
          <w:rFonts w:ascii="Times New Roman" w:hAnsi="Times New Roman" w:eastAsia="方正仿宋_GBK" w:cs="Times New Roman"/>
          <w:sz w:val="28"/>
          <w:szCs w:val="28"/>
        </w:rPr>
      </w:pPr>
      <w:r>
        <w:rPr>
          <w:rFonts w:hint="eastAsia" w:ascii="方正小标宋_GBK" w:hAnsi="Times New Roman" w:eastAsia="方正小标宋_GBK" w:cs="Times New Roman"/>
          <w:sz w:val="36"/>
          <w:szCs w:val="28"/>
        </w:rPr>
        <w:t>“硅及先进半导体材料全国重点实验室”2024年度开放课题申请</w:t>
      </w:r>
      <w:r>
        <w:rPr>
          <w:rFonts w:ascii="Times New Roman" w:hAnsi="Times New Roman" w:eastAsia="方正仿宋_GBK" w:cs="Times New Roman"/>
          <w:sz w:val="28"/>
          <w:szCs w:val="28"/>
        </w:rPr>
        <w:t xml:space="preserve"> 截止日期：4月25日</w:t>
      </w:r>
    </w:p>
    <w:p>
      <w:pPr>
        <w:adjustRightInd w:val="0"/>
        <w:snapToGrid w:val="0"/>
        <w:spacing w:before="156" w:beforeLines="50" w:after="156" w:afterLines="50" w:line="6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链接：</w:t>
      </w:r>
      <w:r>
        <w:rPr>
          <w:rFonts w:ascii="Times New Roman" w:hAnsi="Times New Roman" w:eastAsia="方正仿宋_GBK" w:cs="Times New Roman"/>
          <w:sz w:val="24"/>
          <w:szCs w:val="28"/>
        </w:rPr>
        <w:fldChar w:fldCharType="begin"/>
      </w:r>
      <w:r>
        <w:rPr>
          <w:rFonts w:ascii="Times New Roman" w:hAnsi="Times New Roman" w:eastAsia="方正仿宋_GBK" w:cs="Times New Roman"/>
          <w:sz w:val="24"/>
          <w:szCs w:val="28"/>
        </w:rPr>
        <w:instrText xml:space="preserve"> HYPERLINK "http://silab.zju.edu.cn/2024/0328/c15277a2895546/page.htm" </w:instrText>
      </w:r>
      <w:r>
        <w:rPr>
          <w:rFonts w:ascii="Times New Roman" w:hAnsi="Times New Roman" w:eastAsia="方正仿宋_GBK" w:cs="Times New Roman"/>
          <w:sz w:val="24"/>
          <w:szCs w:val="28"/>
        </w:rPr>
        <w:fldChar w:fldCharType="separate"/>
      </w:r>
      <w:r>
        <w:rPr>
          <w:rStyle w:val="7"/>
          <w:rFonts w:ascii="Times New Roman" w:hAnsi="Times New Roman" w:eastAsia="方正仿宋_GBK" w:cs="Times New Roman"/>
          <w:sz w:val="24"/>
          <w:szCs w:val="28"/>
        </w:rPr>
        <w:t>http://silab.zju.edu.cn/2024/0328/c15277a2895546/page.htm</w:t>
      </w:r>
      <w:r>
        <w:rPr>
          <w:rFonts w:ascii="Times New Roman" w:hAnsi="Times New Roman" w:eastAsia="方正仿宋_GBK" w:cs="Times New Roman"/>
          <w:sz w:val="24"/>
          <w:szCs w:val="28"/>
        </w:rPr>
        <w:fldChar w:fldCharType="end"/>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根据“硅及先进半导体材料全国重点实验室”开放课题管理规则，现将“硅及先进半导体材料全国重点实验室”2024年度开放课题申请指南公开发布。</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硅及先进半导体材料全国重点实验室（原硅材料国家重点实验室）于2022年获科技部批准建设。重点实验室面向2035新材料强国战略，支撑制造强国建设，重点开展硅及先进半导体材料重大前沿基础理论、核心技术创新及应用研究，构建自主可控的理论与技术体系，建设成为半导体材料领域国家战略科技力量。</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为了进一步提高国家重点实验室在本领域的作用，促进科研人员之间的相互交流，培养年轻科研人才，欢迎各科研单位研究人员，特别是35岁以下具有博士学位的年轻研究人员，依据“硅及先进半导体材料全国重点实验室”2024年开放课题指南，积极申请实验室开放课题，并请在4月25日前将“硅及先进半导体材料全国重点实验室开放课题”申请书打印稿一式两份和电子文档交送本重点实验室。</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联系地址：杭州市西湖区浙大路38号</w:t>
      </w:r>
    </w:p>
    <w:p>
      <w:pPr>
        <w:adjustRightInd w:val="0"/>
        <w:snapToGrid w:val="0"/>
        <w:spacing w:before="156" w:beforeLines="50" w:after="156" w:afterLines="50" w:line="600" w:lineRule="exact"/>
        <w:ind w:left="1120" w:firstLine="840" w:firstLineChars="300"/>
        <w:rPr>
          <w:rFonts w:ascii="Times New Roman" w:hAnsi="Times New Roman" w:eastAsia="方正仿宋_GBK" w:cs="Times New Roman"/>
          <w:sz w:val="28"/>
          <w:szCs w:val="28"/>
        </w:rPr>
      </w:pPr>
      <w:r>
        <w:rPr>
          <w:rFonts w:ascii="Times New Roman" w:hAnsi="Times New Roman" w:eastAsia="方正仿宋_GBK" w:cs="Times New Roman"/>
          <w:sz w:val="28"/>
          <w:szCs w:val="28"/>
        </w:rPr>
        <w:t>浙江大学玉泉校区硅及先进半导体材料全国重点实验室</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联系人：张燕</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邮编：310027</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电话：0571- 87952096</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E-mail: </w:t>
      </w:r>
      <w:r>
        <w:fldChar w:fldCharType="begin"/>
      </w:r>
      <w:r>
        <w:instrText xml:space="preserve"> HYPERLINK "mailto:zyan@zju.edu.cn" </w:instrText>
      </w:r>
      <w:r>
        <w:fldChar w:fldCharType="separate"/>
      </w:r>
      <w:r>
        <w:rPr>
          <w:rStyle w:val="7"/>
          <w:rFonts w:ascii="Times New Roman" w:hAnsi="Times New Roman" w:eastAsia="方正仿宋_GBK" w:cs="Times New Roman"/>
          <w:sz w:val="28"/>
          <w:szCs w:val="28"/>
        </w:rPr>
        <w:t>zyan@zju.edu.cn</w:t>
      </w:r>
      <w:r>
        <w:rPr>
          <w:rStyle w:val="7"/>
          <w:rFonts w:ascii="Times New Roman" w:hAnsi="Times New Roman" w:eastAsia="方正仿宋_GBK" w:cs="Times New Roman"/>
          <w:sz w:val="28"/>
          <w:szCs w:val="28"/>
        </w:rPr>
        <w:fldChar w:fldCharType="end"/>
      </w:r>
    </w:p>
    <w:p>
      <w:pPr>
        <w:adjustRightInd w:val="0"/>
        <w:snapToGrid w:val="0"/>
        <w:spacing w:before="156" w:beforeLines="50" w:after="156" w:afterLines="50" w:line="600" w:lineRule="exact"/>
        <w:ind w:firstLine="560" w:firstLineChars="200"/>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硅及先进半导体材料全国重点实验室</w:t>
      </w:r>
    </w:p>
    <w:p>
      <w:pPr>
        <w:adjustRightInd w:val="0"/>
        <w:snapToGrid w:val="0"/>
        <w:spacing w:before="156" w:beforeLines="50" w:after="156" w:afterLines="50" w:line="600" w:lineRule="exact"/>
        <w:ind w:firstLine="560" w:firstLineChars="200"/>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2024.3.28</w:t>
      </w:r>
    </w:p>
    <w:p>
      <w:pPr>
        <w:adjustRightInd w:val="0"/>
        <w:snapToGrid w:val="0"/>
        <w:spacing w:before="156" w:beforeLines="50" w:after="156" w:afterLines="50" w:line="600" w:lineRule="exact"/>
        <w:ind w:firstLine="560" w:firstLineChars="200"/>
        <w:rPr>
          <w:rFonts w:hint="eastAsia" w:ascii="Times New Roman" w:hAnsi="Times New Roman" w:eastAsia="方正仿宋_GBK" w:cs="Times New Roman"/>
          <w:sz w:val="28"/>
          <w:szCs w:val="28"/>
        </w:rPr>
      </w:pPr>
    </w:p>
    <w:p>
      <w:pPr>
        <w:widowControl/>
        <w:jc w:val="left"/>
        <w:rPr>
          <w:rFonts w:ascii="方正小标宋_GBK" w:hAnsi="Times New Roman" w:eastAsia="方正小标宋_GBK" w:cs="Times New Roman"/>
          <w:sz w:val="36"/>
          <w:szCs w:val="36"/>
        </w:rPr>
      </w:pPr>
      <w:r>
        <w:rPr>
          <w:rFonts w:ascii="方正小标宋_GBK" w:hAnsi="Times New Roman" w:eastAsia="方正小标宋_GBK" w:cs="Times New Roman"/>
          <w:sz w:val="36"/>
          <w:szCs w:val="36"/>
        </w:rPr>
        <w:br w:type="page"/>
      </w:r>
    </w:p>
    <w:p>
      <w:pPr>
        <w:adjustRightInd w:val="0"/>
        <w:snapToGrid w:val="0"/>
        <w:spacing w:before="156" w:beforeLines="50" w:after="156" w:afterLines="50" w:line="600" w:lineRule="exact"/>
        <w:jc w:val="center"/>
        <w:rPr>
          <w:rFonts w:ascii="Times New Roman" w:hAnsi="Times New Roman" w:eastAsia="方正仿宋_GBK" w:cs="Times New Roman"/>
          <w:sz w:val="28"/>
          <w:szCs w:val="28"/>
        </w:rPr>
      </w:pPr>
      <w:r>
        <w:rPr>
          <w:rFonts w:ascii="方正小标宋_GBK" w:hAnsi="Times New Roman" w:eastAsia="方正小标宋_GBK" w:cs="Times New Roman"/>
          <w:sz w:val="36"/>
          <w:szCs w:val="36"/>
        </w:rPr>
        <w:t>油气藏地质及开发工程全国重点实验室2024年开放课题申请指南</w:t>
      </w:r>
      <w:r>
        <w:rPr>
          <w:rFonts w:hint="eastAsia" w:ascii="方正小标宋_GBK" w:hAnsi="Times New Roman" w:eastAsia="方正小标宋_GBK" w:cs="Times New Roman"/>
          <w:sz w:val="36"/>
          <w:szCs w:val="36"/>
        </w:rPr>
        <w:t xml:space="preserve"> </w:t>
      </w:r>
      <w:r>
        <w:rPr>
          <w:rFonts w:ascii="Times New Roman" w:hAnsi="Times New Roman" w:eastAsia="方正仿宋_GBK" w:cs="Times New Roman"/>
          <w:sz w:val="28"/>
          <w:szCs w:val="28"/>
        </w:rPr>
        <w:t>截止日期：6月30日</w:t>
      </w:r>
    </w:p>
    <w:p>
      <w:pPr>
        <w:adjustRightInd w:val="0"/>
        <w:snapToGrid w:val="0"/>
        <w:spacing w:before="156" w:beforeLines="50" w:after="156" w:afterLines="50" w:line="600" w:lineRule="exact"/>
        <w:rPr>
          <w:rFonts w:ascii="Times New Roman" w:hAnsi="Times New Roman" w:eastAsia="方正仿宋_GBK" w:cs="Times New Roman"/>
          <w:sz w:val="24"/>
          <w:szCs w:val="28"/>
        </w:rPr>
      </w:pPr>
      <w:r>
        <w:rPr>
          <w:rFonts w:hint="eastAsia" w:ascii="Times New Roman" w:hAnsi="Times New Roman" w:eastAsia="方正仿宋_GBK" w:cs="Times New Roman"/>
          <w:sz w:val="28"/>
          <w:szCs w:val="28"/>
        </w:rPr>
        <w:t>链接：</w:t>
      </w:r>
      <w:r>
        <w:rPr>
          <w:rFonts w:ascii="Times New Roman" w:hAnsi="Times New Roman" w:eastAsia="方正仿宋_GBK" w:cs="Times New Roman"/>
          <w:sz w:val="24"/>
          <w:szCs w:val="28"/>
        </w:rPr>
        <w:fldChar w:fldCharType="begin"/>
      </w:r>
      <w:r>
        <w:rPr>
          <w:rFonts w:ascii="Times New Roman" w:hAnsi="Times New Roman" w:eastAsia="方正仿宋_GBK" w:cs="Times New Roman"/>
          <w:sz w:val="24"/>
          <w:szCs w:val="28"/>
        </w:rPr>
        <w:instrText xml:space="preserve"> HYPERLINK "https://www.swpu.edu.cn/lab/info/1082/2798.htm" </w:instrText>
      </w:r>
      <w:r>
        <w:rPr>
          <w:rFonts w:ascii="Times New Roman" w:hAnsi="Times New Roman" w:eastAsia="方正仿宋_GBK" w:cs="Times New Roman"/>
          <w:sz w:val="24"/>
          <w:szCs w:val="28"/>
        </w:rPr>
        <w:fldChar w:fldCharType="separate"/>
      </w:r>
      <w:r>
        <w:rPr>
          <w:rStyle w:val="7"/>
          <w:rFonts w:ascii="Times New Roman" w:hAnsi="Times New Roman" w:eastAsia="方正仿宋_GBK" w:cs="Times New Roman"/>
          <w:sz w:val="24"/>
          <w:szCs w:val="28"/>
        </w:rPr>
        <w:t>https://www.swpu.edu.cn/lab/info/1082/2798.htm</w:t>
      </w:r>
      <w:r>
        <w:rPr>
          <w:rFonts w:ascii="Times New Roman" w:hAnsi="Times New Roman" w:eastAsia="方正仿宋_GBK" w:cs="Times New Roman"/>
          <w:sz w:val="24"/>
          <w:szCs w:val="28"/>
        </w:rPr>
        <w:fldChar w:fldCharType="end"/>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油气藏地质及开发工程全国重点实验室是我国油气工业上游领域第一个国家重点实验室，也是我国最早获批的国家重点实验室之一，作为在油气勘探开发领域学科方向设置最完整配套的研究实体，持续产生了一批有重大影响的研究成果和重大关键技术并工业化应用，取得了重大经济和社会效益。实验室第一依托单位西南石油大学和共建依托单位成都理工大学为国家首批和第二轮“双一流”世界一流学科建设高校，支撑学科“工程学”“化学”“材料学““地球科学”进入ESI全球前1%，石油与天然气工程在全国学科评估中评为A+。</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实验室一直肩负着国家油气战略科技力量的使命，紧紧围绕国家油气“稳定东部、加快西部”发展和安全战略目标，汇聚和培养高水平人才队伍，以“发现油气藏、认识油气藏、打开油气藏、开发油气藏、改造油气藏、保护油气藏”为主线，立足西部、气为重点、油气并举，开展应用基础研究，提出原创性新概念、新原理，取得理论创新成果，产生新方法，开发新材料，研制新产品，建立新工艺，突破具有先发优势的关键核心技术和引领发展的基础前沿技术，以解决重大工程技术难题，促进我国油气工业持续稳定发展。</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本着“开放、流动、联合、竞争”的建设方针，按照习近平总书记“科技创新是发展新质生产力的核心要素”重要指示要求，坚持“依靠专家、发扬民主、择优支持、公正合理”的评审原则，加强“从0到1”基础研究和应用基础研究，聚焦研究成果的原创性、前瞻性、变革性、突破性、标志性，实验室面向海内外开放，公开受理国内外研究人员的课题申请，提供开放课题研究经费和实验研究条件，加强实质性国际国内交流与合作，发挥国家战略科技力量，促进全国重点实验室在基础研究和拔尖人才引进等方面进一步发展。</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一、实验室开放课题资助范围</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1、资助领域重点资助深层油气勘探开发、深水油气勘探开发、非常规油气勘探开发、大规模低品位油气勘探开发、已开发油气田提高采收率、碳达峰碳中和等研究领域。</w:t>
      </w:r>
    </w:p>
    <w:p>
      <w:pPr>
        <w:adjustRightInd w:val="0"/>
        <w:snapToGrid w:val="0"/>
        <w:spacing w:before="156" w:beforeLines="50" w:after="156" w:afterLines="50" w:line="600" w:lineRule="exact"/>
        <w:ind w:firstLine="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（1）复杂地层深井超深井安全高效绿色钻完井理论与技术；</w:t>
      </w:r>
    </w:p>
    <w:p>
      <w:pPr>
        <w:adjustRightInd w:val="0"/>
        <w:snapToGrid w:val="0"/>
        <w:spacing w:before="156" w:beforeLines="50" w:after="156" w:afterLines="50" w:line="600" w:lineRule="exact"/>
        <w:ind w:firstLine="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（2）复杂油气藏相变行为与渗流理论及应用技术；</w:t>
      </w:r>
    </w:p>
    <w:p>
      <w:pPr>
        <w:adjustRightInd w:val="0"/>
        <w:snapToGrid w:val="0"/>
        <w:spacing w:before="156" w:beforeLines="50" w:after="156" w:afterLines="50" w:line="600" w:lineRule="exact"/>
        <w:ind w:firstLine="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（3）复杂油气藏压裂酸化增产理论和技术；</w:t>
      </w:r>
    </w:p>
    <w:p>
      <w:pPr>
        <w:adjustRightInd w:val="0"/>
        <w:snapToGrid w:val="0"/>
        <w:spacing w:before="156" w:beforeLines="50" w:after="156" w:afterLines="50" w:line="600" w:lineRule="exact"/>
        <w:ind w:firstLine="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（4）复杂油气藏提高采收率理论和技术；</w:t>
      </w:r>
    </w:p>
    <w:p>
      <w:pPr>
        <w:adjustRightInd w:val="0"/>
        <w:snapToGrid w:val="0"/>
        <w:spacing w:before="156" w:beforeLines="50" w:after="156" w:afterLines="50" w:line="600" w:lineRule="exact"/>
        <w:ind w:firstLine="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（5）复杂油气藏地质-工程一体化智能钻采装备；</w:t>
      </w:r>
    </w:p>
    <w:p>
      <w:pPr>
        <w:adjustRightInd w:val="0"/>
        <w:snapToGrid w:val="0"/>
        <w:spacing w:before="156" w:beforeLines="50" w:after="156" w:afterLines="50" w:line="600" w:lineRule="exact"/>
        <w:ind w:firstLine="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（6）油气藏CO2埋存机制基础研究；</w:t>
      </w:r>
    </w:p>
    <w:p>
      <w:pPr>
        <w:adjustRightInd w:val="0"/>
        <w:snapToGrid w:val="0"/>
        <w:spacing w:before="156" w:beforeLines="50" w:after="156" w:afterLines="50" w:line="600" w:lineRule="exact"/>
        <w:ind w:firstLine="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（7）地热、氢能源开发与利用；</w:t>
      </w:r>
    </w:p>
    <w:p>
      <w:pPr>
        <w:adjustRightInd w:val="0"/>
        <w:snapToGrid w:val="0"/>
        <w:spacing w:before="156" w:beforeLines="50" w:after="156" w:afterLines="50" w:line="600" w:lineRule="exact"/>
        <w:ind w:firstLine="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（8）油气田大数据和人工智能研究。开放课题申请内容不得涉及违反伦理道德、科研学术不端，亦不得与受资助的其他国家或省部级课题研究内容重复。</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2、申请人资格</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（1）申请人具有主持或从事基础研究课题的经历，不能为本实验室固定研究人员；</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（2）申请人应有固定的工作单位，原则上具有高级专业技术职称或取得博士学位；</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（3）申请人与本实验室固定研究人员有相关研究合作的优先资助，35周岁以下的申请人亦优先资助；</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（4）2024年开放课题增设博士生申请通道，一年级博士生可单独申请，二年级及以上博士生须由正课题长和副课题长（一年级博士生）联合申请。</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二、资助金额及研究期限</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（1）国内单位申请开放课题资助经费2～5万元（国家财政拨款），其他配套研究经费应不超过5万元，资助期限为1～2年；</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国外单位申请开放课题资助经费5～10万元（国家财政拨款），其他配套研究经费应不超过10万元，资助期限为2～3年。三、开放课题审批实验室开放课题审批程序为：自由申请、专家评审、学术委员会审批、实验室主任组织实施。</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四、开放课题管理</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获得资助的负责人在承担课题期间均为本实验室流动研究人员。申请者需按要求定期向本室提交工作进展情况，对经费使用不当或难以继续完成者，将予以纠正或停止资助。资助课题结束后，应在一个月内向本室报送结题报告及相关材料；</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（2）承担者无故中断研究工作，应退赔已开支经费。对确因客观原因课题不能按期完成，经承担者提出申请，由本实验室学术委员会同意后，可适当延长工作期限。</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五、开放课题结题条件</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（1）所发表论文第一完成单位必须注明：油气藏地质及开发工程全国重点实验室（西南石油大学）或西南石油大学油气藏地质及开发工程全国重点实验室资助项目，编号PLN2024XX[Supported By Open Fund(PLN2024XX) of StateKey Laboratory of Oil and Gas Reservoir Geology and Exploitation（Southwest Petroleum University）]；开放课题的研究成果由本实验室与研究者所在单位共享；</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（2）以本实验室署名为第一完成单位发表SCI源刊论文1～3篇，具体根据批准资助强度和SCI分区确定，在项目实施计划任务书中予以明确。此外，论文作者中应有本实验室固定研究人员学术贡献和署名；</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（3）符合上述结题条件的开放课题，可向实验室申请结题，填写结题报告单，同时提交项目研究报告和所发表论文等材料各2份。</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六、联系方式</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通讯地址：四川省成都市新都区新都大道8号西南石油大学全国重点实验室</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邮编：610500</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联系人：吴老师 刘老师</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电话：028-83032901</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E-mail：</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HYPERLINK "mailto:</w:instrText>
      </w:r>
      <w:r>
        <w:rPr>
          <w:rFonts w:hint="eastAsia" w:ascii="Times New Roman" w:hAnsi="Times New Roman" w:eastAsia="方正仿宋_GBK" w:cs="Times New Roman"/>
          <w:sz w:val="28"/>
          <w:szCs w:val="28"/>
        </w:rPr>
        <w:instrText xml:space="preserve">sklabog@swpu.edu.cn</w:instrText>
      </w:r>
      <w:r>
        <w:rPr>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7"/>
          <w:rFonts w:hint="eastAsia" w:ascii="Times New Roman" w:hAnsi="Times New Roman" w:eastAsia="方正仿宋_GBK" w:cs="Times New Roman"/>
          <w:sz w:val="28"/>
          <w:szCs w:val="28"/>
        </w:rPr>
        <w:t>sklabog@swpu.edu.cn</w:t>
      </w:r>
      <w:r>
        <w:rPr>
          <w:rFonts w:ascii="Times New Roman" w:hAnsi="Times New Roman" w:eastAsia="方正仿宋_GBK" w:cs="Times New Roman"/>
          <w:sz w:val="28"/>
          <w:szCs w:val="28"/>
        </w:rPr>
        <w:fldChar w:fldCharType="end"/>
      </w:r>
    </w:p>
    <w:p>
      <w:pPr>
        <w:adjustRightInd w:val="0"/>
        <w:snapToGrid w:val="0"/>
        <w:spacing w:before="156" w:beforeLines="50" w:after="156" w:afterLines="50" w:line="60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注：自开放课题申请指南发布之日起实验室开始受理课题申请，2024年6月30日截止接收课题申请。本指南最终解释权归油气藏地质及开发工程全国重点实验室所有。</w:t>
      </w:r>
    </w:p>
    <w:p>
      <w:pPr>
        <w:widowControl/>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br w:type="page"/>
      </w:r>
    </w:p>
    <w:p>
      <w:pPr>
        <w:adjustRightInd w:val="0"/>
        <w:snapToGrid w:val="0"/>
        <w:spacing w:before="156" w:beforeLines="50" w:after="156" w:afterLines="50" w:line="600" w:lineRule="exact"/>
        <w:jc w:val="center"/>
        <w:rPr>
          <w:rFonts w:ascii="Times New Roman" w:hAnsi="Times New Roman" w:eastAsia="方正仿宋_GBK" w:cs="Times New Roman"/>
          <w:sz w:val="28"/>
          <w:szCs w:val="28"/>
        </w:rPr>
      </w:pPr>
      <w:r>
        <w:rPr>
          <w:rFonts w:hint="eastAsia" w:ascii="方正小标宋_GBK" w:hAnsi="Times New Roman" w:eastAsia="方正小标宋_GBK" w:cs="Times New Roman"/>
          <w:sz w:val="36"/>
          <w:szCs w:val="28"/>
        </w:rPr>
        <w:t>省部共建公共大数据国家重点实验室2024年度开放基金申请指南</w:t>
      </w:r>
      <w:r>
        <w:rPr>
          <w:rFonts w:ascii="Times New Roman" w:hAnsi="Times New Roman" w:eastAsia="方正仿宋_GBK" w:cs="Times New Roman"/>
          <w:sz w:val="28"/>
          <w:szCs w:val="28"/>
        </w:rPr>
        <w:t xml:space="preserve"> 截止日期：4月15日</w:t>
      </w:r>
    </w:p>
    <w:p>
      <w:pPr>
        <w:adjustRightInd w:val="0"/>
        <w:snapToGrid w:val="0"/>
        <w:spacing w:before="156" w:beforeLines="50" w:after="156" w:afterLines="50" w:line="600" w:lineRule="exact"/>
        <w:rPr>
          <w:rFonts w:ascii="Times New Roman" w:hAnsi="Times New Roman" w:eastAsia="方正仿宋_GBK" w:cs="Times New Roman"/>
          <w:sz w:val="24"/>
          <w:szCs w:val="28"/>
        </w:rPr>
      </w:pPr>
      <w:r>
        <w:rPr>
          <w:rFonts w:hint="eastAsia" w:ascii="Times New Roman" w:hAnsi="Times New Roman" w:eastAsia="方正仿宋_GBK" w:cs="Times New Roman"/>
          <w:sz w:val="28"/>
          <w:szCs w:val="28"/>
        </w:rPr>
        <w:t>链接：</w:t>
      </w:r>
      <w:r>
        <w:rPr>
          <w:rFonts w:ascii="Times New Roman" w:hAnsi="Times New Roman" w:eastAsia="方正仿宋_GBK" w:cs="Times New Roman"/>
          <w:sz w:val="24"/>
          <w:szCs w:val="28"/>
        </w:rPr>
        <w:fldChar w:fldCharType="begin"/>
      </w:r>
      <w:r>
        <w:rPr>
          <w:rFonts w:ascii="Times New Roman" w:hAnsi="Times New Roman" w:eastAsia="方正仿宋_GBK" w:cs="Times New Roman"/>
          <w:sz w:val="24"/>
          <w:szCs w:val="28"/>
        </w:rPr>
        <w:instrText xml:space="preserve"> HYPERLINK "http://pbd.gzu.edu.cn/2024/0327/c14922a214477/page.htm" </w:instrText>
      </w:r>
      <w:r>
        <w:rPr>
          <w:rFonts w:ascii="Times New Roman" w:hAnsi="Times New Roman" w:eastAsia="方正仿宋_GBK" w:cs="Times New Roman"/>
          <w:sz w:val="24"/>
          <w:szCs w:val="28"/>
        </w:rPr>
        <w:fldChar w:fldCharType="separate"/>
      </w:r>
      <w:r>
        <w:rPr>
          <w:rStyle w:val="7"/>
          <w:rFonts w:ascii="Times New Roman" w:hAnsi="Times New Roman" w:eastAsia="方正仿宋_GBK" w:cs="Times New Roman"/>
          <w:sz w:val="24"/>
          <w:szCs w:val="28"/>
        </w:rPr>
        <w:t>http://pbd.gzu.edu.cn/2024/0327/c14922a214477/page.htm</w:t>
      </w:r>
      <w:r>
        <w:rPr>
          <w:rFonts w:ascii="Times New Roman" w:hAnsi="Times New Roman" w:eastAsia="方正仿宋_GBK" w:cs="Times New Roman"/>
          <w:sz w:val="24"/>
          <w:szCs w:val="28"/>
        </w:rPr>
        <w:fldChar w:fldCharType="end"/>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为贯彻国家重点实验室“开放、流动、联合、竞争”的方针，创造良好的科研条件和学术氛围，吸引、凝聚国内外优秀学者，共同研究、联合攻关，促进高水平成果产出，贵州大学公共大数据国家重点实验室根据《省部共建公共大数据国家重点实验室开放基金管理办法》的有关规定，现发布2024年实验室开放基金申请指南。</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一、指南内容</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实验室开放基金课题应紧密围绕实验室重点研究任务开展基础与应用基础研究，研究内容具有创新性。2024年重点实验室开放基金课题优先支持以下研究方向：</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1.公共大数据治理与区域治理</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公共数据开放共享及授权运营体制机制，公共大数据数据治理与数据中台，DOA的公共数据空间体系及方法，公共数据动态定价及收益分配机制，公共大数据质量标准体系与评价机制，公共大数据的数据要素化与价值化，数据融合驱动下的政务服务与社会治理（支持基于公共数据的社会治理或区域治理的大数据交叉研究），基于可信大模型的政务服务问答等。</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2.公共大数据安全与隐私保护</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数据交易可信安全监管技术、算力枢纽安全防护机制、人机交互隐私数据流通审计、零信任环境下的隐私计算技术、大模型安全相关技术、细粒度数据访问控制加密体制、理性隐私计算博弈模型、数据隐私和可用均衡理论、可信执行环境关键技术、区块链安全关键技术等。</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3.大数据融合与分析</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公共大数据的算法融合体系和优化方法；公共大数据知识获取、表征、验证与推理；多模态数据深度知识融合与分析方法；基于语义空间的知识图谱；多模态知识随时空变化的深度演化机理等。</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二、申请办法</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申请人一般应具有博士学位或具有副高以上职称的海内外学者，年龄一般不超过45岁。近五年以第一作者或通信作者发表过中科院大类SCI收录二区以上论文，或以第一作者或通信作者在计算机学报、软件学报发表过论文。</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2.申请者填写《附件1：公共大数据国家重点实验室开放基金申请书》及《附件2：公共大数据国家重点实验室开放基金申报汇总表》，并将申请书电子版PDF文件（签字盖章页扫描插入）发至邮箱：pbdnkl@gzu.edu.cn。</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3.2024年度共计划资助开放课题20项，经费资助不超过5万元/项，研究期限2年；贵州省教育厅联合开放基金5项，经费资助不超过10万元/项，研究期限2年。</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4.研究计划一经确定，必须认真执行，每年须按要求向重点实验室提交课题进展报告。如需变更，需提前3个月提交书面申请，经实验室学术委员会同意和实验室主任批准后方可执行。</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5.鼓励申请人与实验室固定研究人员联合申请，并开展联合研究工作。</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课题申请得到批准后，申请者应与公共大数据国家重点实验室签订协议，按协议计划进行工作，接受实验室的检查和监督。课题执行期间，课题负责人或课题组成员应积极参加国家重点实验室举办的国际学术会议。</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7.2024年的项目申请的受理时间为从本指南发布之日起至2024年4月15日，逾期不予受理。</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8.联系人：许老师15810530314、吴老师13985459677、胡老师17784153310。</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9.通信地址：贵州省贵阳市花溪区贵州大学崇厚楼916，公共大数据国家重点实验室，550025。</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三、其它事项</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1．课题研究所获得的成果由实验室和申请者及其所在单位共享，论文署名须以公共大数据国家重点实验室国家重点实验室（The State Key Laboratory of Public Big Data）为第一单位。无标注国重单位名称的成果不计入课题成果数量。</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2.具体署名：中文署名为：贵州大学公共大数据国家重点实验室，贵州贵阳，550025；英文署名为：State Key Laboratory of Public Big Data , Guizhou University, Guizhou Guiyang, 550025.</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3．受实验室基金资助的其它成果均要标明公共大数据国家重点实验室开放基金（NO.XXX）资助，具体英文标注为：Foundation of State Key Laboratory of Public Big Data(No.xx)。</w:t>
      </w:r>
    </w:p>
    <w:p>
      <w:pPr>
        <w:adjustRightInd w:val="0"/>
        <w:snapToGrid w:val="0"/>
        <w:spacing w:before="156" w:beforeLines="50" w:after="156" w:afterLines="50" w:line="600" w:lineRule="exact"/>
        <w:ind w:firstLine="720" w:firstLineChars="200"/>
        <w:jc w:val="center"/>
        <w:rPr>
          <w:rFonts w:ascii="方正小标宋_GBK" w:hAnsi="Times New Roman" w:eastAsia="方正小标宋_GBK" w:cs="Times New Roman"/>
          <w:sz w:val="36"/>
          <w:szCs w:val="36"/>
        </w:rPr>
      </w:pPr>
      <w:r>
        <w:rPr>
          <w:rFonts w:ascii="方正小标宋_GBK" w:hAnsi="Times New Roman" w:eastAsia="方正小标宋_GBK" w:cs="Times New Roman"/>
          <w:sz w:val="36"/>
          <w:szCs w:val="36"/>
        </w:rPr>
        <w:br w:type="textWrapping"/>
      </w:r>
    </w:p>
    <w:p>
      <w:pPr>
        <w:widowControl/>
        <w:jc w:val="left"/>
        <w:rPr>
          <w:rFonts w:ascii="方正小标宋_GBK" w:hAnsi="Times New Roman" w:eastAsia="方正小标宋_GBK" w:cs="Times New Roman"/>
          <w:sz w:val="36"/>
          <w:szCs w:val="36"/>
        </w:rPr>
      </w:pPr>
      <w:r>
        <w:rPr>
          <w:rFonts w:ascii="方正小标宋_GBK" w:hAnsi="Times New Roman" w:eastAsia="方正小标宋_GBK" w:cs="Times New Roman"/>
          <w:sz w:val="36"/>
          <w:szCs w:val="36"/>
        </w:rPr>
        <w:br w:type="page"/>
      </w:r>
    </w:p>
    <w:p>
      <w:pPr>
        <w:adjustRightInd w:val="0"/>
        <w:snapToGrid w:val="0"/>
        <w:spacing w:before="156" w:beforeLines="50" w:after="156" w:afterLines="50" w:line="600" w:lineRule="exact"/>
        <w:jc w:val="center"/>
        <w:rPr>
          <w:rFonts w:ascii="Times New Roman" w:hAnsi="Times New Roman" w:eastAsia="方正仿宋_GBK" w:cs="Times New Roman"/>
          <w:sz w:val="28"/>
          <w:szCs w:val="28"/>
        </w:rPr>
      </w:pPr>
      <w:r>
        <w:rPr>
          <w:rFonts w:ascii="方正小标宋_GBK" w:hAnsi="Times New Roman" w:eastAsia="方正小标宋_GBK" w:cs="Times New Roman"/>
          <w:sz w:val="36"/>
          <w:szCs w:val="36"/>
        </w:rPr>
        <w:t>软弱土与环境土工教育部重点实验室2024年开放基金课题申请指南</w:t>
      </w:r>
      <w:r>
        <w:rPr>
          <w:rFonts w:ascii="Times New Roman" w:hAnsi="Times New Roman" w:eastAsia="方正仿宋_GBK" w:cs="Times New Roman"/>
          <w:sz w:val="28"/>
          <w:szCs w:val="28"/>
        </w:rPr>
        <w:t xml:space="preserve"> 截止日期：4月15日</w:t>
      </w:r>
    </w:p>
    <w:p>
      <w:pPr>
        <w:adjustRightInd w:val="0"/>
        <w:snapToGrid w:val="0"/>
        <w:spacing w:before="156" w:beforeLines="50" w:after="156" w:afterLines="50" w:line="600" w:lineRule="exact"/>
        <w:rPr>
          <w:rFonts w:ascii="Times New Roman" w:hAnsi="Times New Roman" w:eastAsia="方正仿宋_GBK" w:cs="Times New Roman"/>
          <w:sz w:val="24"/>
          <w:szCs w:val="28"/>
        </w:rPr>
      </w:pPr>
      <w:r>
        <w:rPr>
          <w:rFonts w:hint="eastAsia" w:ascii="Times New Roman" w:hAnsi="Times New Roman" w:eastAsia="方正仿宋_GBK" w:cs="Times New Roman"/>
          <w:sz w:val="28"/>
          <w:szCs w:val="28"/>
        </w:rPr>
        <w:t>链接：</w:t>
      </w:r>
      <w:r>
        <w:fldChar w:fldCharType="begin"/>
      </w:r>
      <w:r>
        <w:instrText xml:space="preserve"> HYPERLINK "http://www.ssgeo.zju.edu.cn/2024/0327/c56449a2895280/page.htm" </w:instrText>
      </w:r>
      <w:r>
        <w:fldChar w:fldCharType="separate"/>
      </w:r>
      <w:r>
        <w:rPr>
          <w:rStyle w:val="7"/>
          <w:rFonts w:ascii="Times New Roman" w:hAnsi="Times New Roman" w:eastAsia="方正仿宋_GBK" w:cs="Times New Roman"/>
          <w:sz w:val="24"/>
          <w:szCs w:val="28"/>
        </w:rPr>
        <w:t>http://www.ssgeo.zju.edu.cn/2024/0327/c56449a2895280/page.htm</w:t>
      </w:r>
      <w:r>
        <w:rPr>
          <w:rStyle w:val="7"/>
          <w:rFonts w:ascii="Times New Roman" w:hAnsi="Times New Roman" w:eastAsia="方正仿宋_GBK" w:cs="Times New Roman"/>
          <w:sz w:val="24"/>
          <w:szCs w:val="28"/>
        </w:rPr>
        <w:fldChar w:fldCharType="end"/>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软弱土与环境土工教育部重点实验室以浙江大学岩土工程研究所为依托，针对我国东部沿海软弱土地区大规模的市政基础设施、交通工程、近海工程建设所面临的重大岩土工程问题和城市化发展所产生的严峻环境保护问题开展研究，以复杂环境下软弱土多场相互作用机理研究为基础，以软弱土工程特性研究为主线，以软弱土处理技术创新为目标。本实验室在学术与管理上相对独立，面向国内外同行开放，设立开放研究基金，该基金面向具备高级专业技术职务或具有博士学位的国内外科研工作者。申请者在本实验室研究基金申请所规定的范围内提出申请课题，经学术委员会批准后，在本实验室或申请人所在单位进行独立研究或合作研究。</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一、资助方向</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2024年度软弱土与环境土工教育部重点实验室开放基金资助的研究领域包括以下几个方向，研究期限为两年。拟资助5项项目，每个项目资助经费3万元。具体执行方法依照《软弱土与环境土工教育部重点实验室（浙江大学）开放基金管理条例》的相关规定。</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1、软弱土多场相互作用与环境土工</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2、软粘土工程学与地基处理</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3、土动力特性与土工抗震</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4、土－结构相互作用及深基础工程</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5、多相介质超重力效应及实验技术</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二、申请程序和注意事项</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1、申请人根据上述研究内容填写“软弱土与环境土工教育部重点实验室（浙江大学）开放基金申请书”〔电子版发送至amberxiamin@zju.edu.cn〕；</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2、本年度开放基金申请受理日期为2024年3月27日-4月15日；</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3、实验室将组织有关专家对提交的申请书进行评审，由实验室学术委员会确定资助项目；</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4、课题自2024年5月1日起执行，研究期限为两年，要求按时提交研究计划、研究进展、结题总结等；</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5、“软弱土与环境土工教育部重点实验室（浙江大学）开放基金申请书”可从实验室网站“开放基金—表格下载”栏目进行下载；</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6、获准课题名单确认后将邮件通知获得资助的申请人。</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7、获批课题经费不直接下拨，采取开票报销或使用浙江大学科研资源的形式核销经费。</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三、要求</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请申请者严格掌握研究项目的体量，要求项目精小，针对性强，应用性强。重点实验室鼓励申请项目利用浙江大学实验平台开展相关研究。</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四、联系方式　　</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地 址：浙江省杭州市余杭塘路866号浙江大学紫金港校区建工试验大厅211</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手 机：17764586220</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E-mail: amberxiamin@zju.edu.cn</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联系人：夏 敏　　</w:t>
      </w:r>
    </w:p>
    <w:p>
      <w:pPr>
        <w:adjustRightInd w:val="0"/>
        <w:snapToGrid w:val="0"/>
        <w:spacing w:before="156" w:beforeLines="50" w:after="156" w:afterLines="50" w:line="600" w:lineRule="exact"/>
        <w:ind w:firstLine="560" w:firstLineChars="200"/>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软弱土与环境土工教育部重点实验室　</w:t>
      </w:r>
    </w:p>
    <w:p>
      <w:pPr>
        <w:widowControl/>
        <w:jc w:val="left"/>
        <w:rPr>
          <w:rFonts w:ascii="方正小标宋_GBK" w:hAnsi="Times New Roman" w:eastAsia="方正小标宋_GBK" w:cs="Times New Roman"/>
          <w:sz w:val="36"/>
          <w:szCs w:val="28"/>
        </w:rPr>
      </w:pPr>
      <w:r>
        <w:rPr>
          <w:rFonts w:ascii="方正小标宋_GBK" w:hAnsi="Times New Roman" w:eastAsia="方正小标宋_GBK" w:cs="Times New Roman"/>
          <w:sz w:val="36"/>
          <w:szCs w:val="28"/>
        </w:rPr>
        <w:br w:type="page"/>
      </w:r>
    </w:p>
    <w:p>
      <w:pPr>
        <w:adjustRightInd w:val="0"/>
        <w:snapToGrid w:val="0"/>
        <w:spacing w:before="156" w:beforeLines="50" w:after="156" w:afterLines="50" w:line="600" w:lineRule="exact"/>
        <w:jc w:val="center"/>
        <w:rPr>
          <w:rFonts w:ascii="Times New Roman" w:hAnsi="Times New Roman" w:eastAsia="方正仿宋_GBK" w:cs="Times New Roman"/>
          <w:sz w:val="28"/>
          <w:szCs w:val="28"/>
        </w:rPr>
      </w:pPr>
      <w:r>
        <w:rPr>
          <w:rFonts w:hint="eastAsia" w:ascii="方正小标宋_GBK" w:hAnsi="Times New Roman" w:eastAsia="方正小标宋_GBK" w:cs="Times New Roman"/>
          <w:sz w:val="36"/>
          <w:szCs w:val="28"/>
        </w:rPr>
        <w:t xml:space="preserve">自然资源部深部地热资源重点实验室开放基金申报指南 </w:t>
      </w:r>
      <w:r>
        <w:rPr>
          <w:rFonts w:ascii="Times New Roman" w:hAnsi="Times New Roman" w:eastAsia="方正仿宋_GBK" w:cs="Times New Roman"/>
          <w:sz w:val="28"/>
          <w:szCs w:val="28"/>
        </w:rPr>
        <w:t>截止日期：4月30日</w:t>
      </w:r>
    </w:p>
    <w:p>
      <w:pPr>
        <w:adjustRightInd w:val="0"/>
        <w:snapToGrid w:val="0"/>
        <w:spacing w:before="156" w:beforeLines="50" w:after="156" w:afterLines="50" w:line="600" w:lineRule="exact"/>
        <w:rPr>
          <w:rFonts w:ascii="Times New Roman" w:hAnsi="Times New Roman" w:eastAsia="方正仿宋_GBK" w:cs="Times New Roman"/>
          <w:sz w:val="24"/>
          <w:szCs w:val="28"/>
        </w:rPr>
      </w:pPr>
      <w:r>
        <w:rPr>
          <w:rFonts w:hint="eastAsia" w:ascii="Times New Roman" w:hAnsi="Times New Roman" w:eastAsia="方正仿宋_GBK" w:cs="Times New Roman"/>
          <w:sz w:val="28"/>
          <w:szCs w:val="28"/>
        </w:rPr>
        <w:t>链接：</w:t>
      </w:r>
      <w:r>
        <w:fldChar w:fldCharType="begin"/>
      </w:r>
      <w:r>
        <w:instrText xml:space="preserve"> HYPERLINK "https://energy.cug.edu.cn/info/1014/1615.htm" </w:instrText>
      </w:r>
      <w:r>
        <w:fldChar w:fldCharType="separate"/>
      </w:r>
      <w:r>
        <w:rPr>
          <w:rStyle w:val="7"/>
          <w:rFonts w:ascii="Times New Roman" w:hAnsi="Times New Roman" w:eastAsia="方正仿宋_GBK" w:cs="Times New Roman"/>
          <w:sz w:val="24"/>
          <w:szCs w:val="28"/>
        </w:rPr>
        <w:t>https://energy.cug.edu.cn/info/1014/1615.htm</w:t>
      </w:r>
      <w:r>
        <w:rPr>
          <w:rStyle w:val="7"/>
          <w:rFonts w:ascii="Times New Roman" w:hAnsi="Times New Roman" w:eastAsia="方正仿宋_GBK" w:cs="Times New Roman"/>
          <w:sz w:val="24"/>
          <w:szCs w:val="28"/>
        </w:rPr>
        <w:fldChar w:fldCharType="end"/>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为了促进实验室对外开放，加强与国内外同行的交流与合作，吸引和凝聚国内外优秀学者，自然资源部深部地热资源重点实验室现公开发布2024年开放课题基金申请指南，热忱欢迎和邀请相关领域的国内外学者、科研人员与实验室开展合作研究。</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一、资助领域</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1.深部地热资源成因及热富集规律</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2.深部地热综合勘探</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3.深部地热钻采与储层改造关键技术</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4.地热资源可持续开发利用</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5.地热系统特征组分环境过程</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二、申请人条件</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1.申请人为本单位获得博士学位且具有中级及以上职称的科学技术人员（含博士后），长期从事相关领域科研工作，承担过国家级或者省部级基础研究课题或从事基础研究经历，已取得突出的学术成果。</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2.校外申请人应与实验室团队已有合作基础，或指定有实验室研究团队成员作为固定联系人。</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三、资助类型和计划</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1.A类开放课题基金</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资助周期一般为2年，资助经费为2万元，资助8项。</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与实验室团队已有合作基础，鼓励通过加强合作，联合攻关关键技术问题，该类基金所发表的论文须将本实验室作为第一或第二署名单位。</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2.B类开放课题基金</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研究内容符合实验室的主要研究方向，具有一定的基础性、原创性、前瞻性。鼓励学科交叉融合，鼓励青年科技人员及研究生来实验室开展合作研究。经费由申请人自筹，实验室不提供资助。</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四、申请流程</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1.申请人填写附件的开放基金申请书，并将电子版发送到邮箱zhangxiaoboly@163.com；</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2.实验室内部专家初审；</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3.初审通过后，申请人须经所在单位盖章，向本实验室寄送正式纸质材料，一式三份；</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4.学术委员会专家复审，并建议资助金额；</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5.实验室主任根据建议通过管理委员会确认，给予立项。</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五、经费管理</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课题经费严格按照预算执行，并仅限于中国地质大学（武汉）校内进行财务结算，经费使用须符合国家专项经费管理制度和中国地质大学（武汉）财务制度。</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六、研究成果</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通过开放基金资助，取得的研究成果应归属于研究人员所在单位和本实验室共有。课题研究所获得的成果由实验室和申请者及其所在单位共享，研究论文在国内外刊物/学术会议上投稿时，本实验室单位署名为“自然资源部深部地热资源重点实验室（Key Laboratory of Deep Geothermal Resources, MNR）”，其相关成果鉴定和报奖由双方共同办理。</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申请截止日期：2024年4月30日。</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联系人：张晓博</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联系电话：13545361060</w:t>
      </w:r>
    </w:p>
    <w:p>
      <w:pPr>
        <w:widowControl/>
        <w:jc w:val="left"/>
        <w:rPr>
          <w:rFonts w:ascii="方正小标宋_GBK" w:hAnsi="Times New Roman" w:eastAsia="方正小标宋_GBK" w:cs="Times New Roman"/>
          <w:sz w:val="36"/>
          <w:szCs w:val="36"/>
        </w:rPr>
      </w:pPr>
      <w:r>
        <w:rPr>
          <w:rFonts w:ascii="方正小标宋_GBK" w:hAnsi="Times New Roman" w:eastAsia="方正小标宋_GBK" w:cs="Times New Roman"/>
          <w:sz w:val="36"/>
          <w:szCs w:val="36"/>
        </w:rPr>
        <w:br w:type="page"/>
      </w:r>
    </w:p>
    <w:p>
      <w:pPr>
        <w:adjustRightInd w:val="0"/>
        <w:snapToGrid w:val="0"/>
        <w:spacing w:before="156" w:beforeLines="50" w:after="156" w:afterLines="50" w:line="600" w:lineRule="exact"/>
        <w:jc w:val="center"/>
        <w:rPr>
          <w:rFonts w:ascii="Times New Roman" w:hAnsi="Times New Roman" w:eastAsia="方正仿宋_GBK" w:cs="Times New Roman"/>
          <w:sz w:val="28"/>
          <w:szCs w:val="28"/>
        </w:rPr>
      </w:pPr>
      <w:r>
        <w:rPr>
          <w:rFonts w:ascii="方正小标宋_GBK" w:hAnsi="Times New Roman" w:eastAsia="方正小标宋_GBK" w:cs="Times New Roman"/>
          <w:sz w:val="36"/>
          <w:szCs w:val="36"/>
        </w:rPr>
        <w:t>2024年度湖北巴东地质灾害国家野外科学观测研究站开放基金课题</w:t>
      </w:r>
      <w:r>
        <w:rPr>
          <w:rFonts w:ascii="Times New Roman" w:hAnsi="Times New Roman" w:eastAsia="方正仿宋_GBK" w:cs="Times New Roman"/>
          <w:sz w:val="28"/>
          <w:szCs w:val="28"/>
        </w:rPr>
        <w:t xml:space="preserve"> 截止日期：4月30日</w:t>
      </w:r>
    </w:p>
    <w:p>
      <w:pPr>
        <w:adjustRightInd w:val="0"/>
        <w:snapToGrid w:val="0"/>
        <w:spacing w:before="156" w:beforeLines="50" w:after="156" w:afterLines="50" w:line="600" w:lineRule="exact"/>
        <w:rPr>
          <w:rFonts w:ascii="Times New Roman" w:hAnsi="Times New Roman" w:eastAsia="方正仿宋_GBK" w:cs="Times New Roman"/>
          <w:sz w:val="24"/>
          <w:szCs w:val="28"/>
        </w:rPr>
      </w:pPr>
      <w:r>
        <w:rPr>
          <w:rFonts w:hint="eastAsia" w:ascii="Times New Roman" w:hAnsi="Times New Roman" w:eastAsia="方正仿宋_GBK" w:cs="Times New Roman"/>
          <w:sz w:val="28"/>
          <w:szCs w:val="28"/>
        </w:rPr>
        <w:t>链接：</w:t>
      </w:r>
      <w:r>
        <w:fldChar w:fldCharType="begin"/>
      </w:r>
      <w:r>
        <w:instrText xml:space="preserve"> HYPERLINK "https://tgrc.cug.edu.cn/info/1055/2169.htm" </w:instrText>
      </w:r>
      <w:r>
        <w:fldChar w:fldCharType="separate"/>
      </w:r>
      <w:r>
        <w:rPr>
          <w:rStyle w:val="7"/>
          <w:rFonts w:ascii="Times New Roman" w:hAnsi="Times New Roman" w:eastAsia="方正仿宋_GBK" w:cs="Times New Roman"/>
          <w:sz w:val="24"/>
          <w:szCs w:val="28"/>
        </w:rPr>
        <w:t>https://tgrc.cug.edu.cn/info/1055/2169.htm</w:t>
      </w:r>
      <w:r>
        <w:rPr>
          <w:rStyle w:val="7"/>
          <w:rFonts w:ascii="Times New Roman" w:hAnsi="Times New Roman" w:eastAsia="方正仿宋_GBK" w:cs="Times New Roman"/>
          <w:sz w:val="24"/>
          <w:szCs w:val="28"/>
        </w:rPr>
        <w:fldChar w:fldCharType="end"/>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湖北巴东地质灾害国家野外科学观测研究站设立开放基金，旨在促进国内外科研人员依托本站，开展三峡库区地质灾害前沿科学研究和关键技术探索等，服务国家防灾减灾重大战略需求。本站主要研究方向包括：水库地质灾害演化过程、水库地质灾害预测预警方法技术、水库地质灾害防治理论与技术、地质灾害大数据理论与技术。</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开放基金申请程序、注意事项和管理办法，请参照《湖北巴东地质灾害国家野外科学观测研究站开放基金申报指南及管理办法》（附件1），《湖北巴东地质灾害国家野外科学观测研究站开放基金课题申请书》（附件2），欢迎积极申报。</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2．申请书电子版请发送至：tgrc@cug.edu.cn，纸质版邮寄至巴东国家野外站（地址见下文）。课题申请截止时间为2024年4月30日，逾期不予受理。</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3．申请项目将由本站组织同行专家进行评审，最终确定资助项目名单。</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地 址：武汉市洪山区鲁磨路388号，中国地质大学（武汉），</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湖北巴东地质灾害国家野外科学观测研究站</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邮 编：430074</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电 话：027-67884006</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E-mail: tgrc@cug.edu.cn</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联系人：龚老师，董老师</w:t>
      </w:r>
    </w:p>
    <w:p>
      <w:pPr>
        <w:adjustRightInd w:val="0"/>
        <w:snapToGrid w:val="0"/>
        <w:spacing w:before="156" w:beforeLines="50" w:after="156" w:afterLines="50" w:line="600" w:lineRule="exact"/>
        <w:ind w:firstLine="560" w:firstLineChars="200"/>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湖北巴东地质灾害国家野外科学观测研究站</w:t>
      </w:r>
    </w:p>
    <w:p>
      <w:pPr>
        <w:adjustRightInd w:val="0"/>
        <w:snapToGrid w:val="0"/>
        <w:spacing w:before="156" w:beforeLines="50" w:after="156" w:afterLines="50" w:line="600" w:lineRule="exact"/>
        <w:ind w:firstLine="560" w:firstLineChars="200"/>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2024年3月29日</w:t>
      </w:r>
    </w:p>
    <w:p>
      <w:pPr>
        <w:widowControl/>
        <w:jc w:val="left"/>
        <w:rPr>
          <w:rFonts w:ascii="方正小标宋_GBK" w:hAnsi="Times New Roman" w:eastAsia="方正小标宋_GBK" w:cs="Times New Roman"/>
          <w:sz w:val="36"/>
          <w:szCs w:val="36"/>
        </w:rPr>
      </w:pPr>
      <w:r>
        <w:rPr>
          <w:rFonts w:ascii="方正小标宋_GBK" w:hAnsi="Times New Roman" w:eastAsia="方正小标宋_GBK" w:cs="Times New Roman"/>
          <w:sz w:val="36"/>
          <w:szCs w:val="36"/>
        </w:rPr>
        <w:br w:type="page"/>
      </w:r>
    </w:p>
    <w:p>
      <w:pPr>
        <w:adjustRightInd w:val="0"/>
        <w:snapToGrid w:val="0"/>
        <w:spacing w:before="156" w:beforeLines="50" w:after="156" w:afterLines="50" w:line="600" w:lineRule="exact"/>
        <w:jc w:val="center"/>
        <w:rPr>
          <w:rFonts w:ascii="Times New Roman" w:hAnsi="Times New Roman" w:eastAsia="方正仿宋_GBK" w:cs="Times New Roman"/>
          <w:sz w:val="28"/>
          <w:szCs w:val="28"/>
        </w:rPr>
      </w:pPr>
      <w:r>
        <w:rPr>
          <w:rFonts w:ascii="方正小标宋_GBK" w:hAnsi="Times New Roman" w:eastAsia="方正小标宋_GBK" w:cs="Times New Roman"/>
          <w:sz w:val="36"/>
          <w:szCs w:val="36"/>
        </w:rPr>
        <w:t xml:space="preserve">安徽省深地钻探工程研究中心2024年度开放基金课题申报指南 </w:t>
      </w:r>
      <w:r>
        <w:rPr>
          <w:rFonts w:ascii="Times New Roman" w:hAnsi="Times New Roman" w:eastAsia="方正仿宋_GBK" w:cs="Times New Roman"/>
          <w:sz w:val="28"/>
          <w:szCs w:val="28"/>
        </w:rPr>
        <w:t>截止日期：4月30日</w:t>
      </w:r>
    </w:p>
    <w:p>
      <w:pPr>
        <w:adjustRightInd w:val="0"/>
        <w:snapToGrid w:val="0"/>
        <w:spacing w:before="156" w:beforeLines="50" w:after="156" w:afterLines="50" w:line="600" w:lineRule="exact"/>
        <w:rPr>
          <w:rFonts w:ascii="Times New Roman" w:hAnsi="Times New Roman" w:eastAsia="方正仿宋_GBK" w:cs="Times New Roman"/>
          <w:sz w:val="24"/>
          <w:szCs w:val="28"/>
        </w:rPr>
      </w:pPr>
      <w:r>
        <w:rPr>
          <w:rFonts w:hint="eastAsia" w:ascii="Times New Roman" w:hAnsi="Times New Roman" w:eastAsia="方正仿宋_GBK" w:cs="Times New Roman"/>
          <w:sz w:val="28"/>
          <w:szCs w:val="28"/>
        </w:rPr>
        <w:t>链接：</w:t>
      </w:r>
      <w:r>
        <w:fldChar w:fldCharType="begin"/>
      </w:r>
      <w:r>
        <w:instrText xml:space="preserve"> HYPERLINK "http://www.ahiec.edu.cn/kyc/info/1044/2172.htm" </w:instrText>
      </w:r>
      <w:r>
        <w:fldChar w:fldCharType="separate"/>
      </w:r>
      <w:r>
        <w:rPr>
          <w:rStyle w:val="7"/>
          <w:rFonts w:ascii="Times New Roman" w:hAnsi="Times New Roman" w:eastAsia="方正仿宋_GBK" w:cs="Times New Roman"/>
          <w:sz w:val="24"/>
          <w:szCs w:val="28"/>
        </w:rPr>
        <w:t>http://www.ahiec.edu.cn/kyc/info/1044/2172.htm</w:t>
      </w:r>
      <w:r>
        <w:rPr>
          <w:rStyle w:val="7"/>
          <w:rFonts w:ascii="Times New Roman" w:hAnsi="Times New Roman" w:eastAsia="方正仿宋_GBK" w:cs="Times New Roman"/>
          <w:sz w:val="24"/>
          <w:szCs w:val="28"/>
        </w:rPr>
        <w:fldChar w:fldCharType="end"/>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一、工程研究中心简介</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安徽省深地钻探工程研究中心（以下简称中心）于2022年1月获安徽省发展和改革委员会批准筹建，依托安徽工业经济职业技术学院，致力于智能化深部钻探装备与技术、地面沉降及基岩标工程技术、定向钻进、地质灾害监测与防治等研究。中心积极开展深地钻探领域的基础理论和关键技术联合攻关，促使交叉学科和新兴学科的形成与发展，培养和造就高层次创新人才。</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二、开放基金课题资助原则和基本要求</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依据中心开放基金课题设置的相关规定，本着“开放、流动、联合、竞争”的运行机制，围绕国家战略，开展深地钻探领域的研究，热忱欢迎国内外有关教学、科研和生产单位的研究人员来本中心开展相关方向的合作研究。</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1、中心开放基金课题以基础研究或应用基础研究为目标，优先支持学术思想新颖、立论根据充分、研究目标明确、内容具体、方法与技术路线可行、经费合理、具有创新科学意义的研究课题。</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2、申请人应是具有中级及以上专业技术职称的国内外科研人员，其他申请者须具有两名具有高级专业职称的同行专家书面推荐。</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设立开放重点课题2项，资助经费5万元/项，要求发表核心期刊论文2篇或核心期刊论文1篇+授权专利1项；一般课题5项，资助经费2万元/项，要求发表核心期刊论文1篇或取得授权专利1项。论文署名须以中心为第一完成单位，并注明本项目得到中心开放基金的资助及课题编号。专利的第一专利权人须为安徽工业经济职业技术学院。</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成果由中心学术委员会组织评审，成果归中心与研究人员所在单位共享，成果鉴定和报奖由中心与研究人员所在单位共同办理。申请人须与学院共同促进科技成果转化。</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4、2024年度开放基金课题的结题期限截止日期为2025年5月31日。</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三、开放基金课题资助方向</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1、基岩标及地面沉降监测技术</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2、复杂地层钻进技术</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3、智能化钻探装备与技术</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4、钻孔轨迹控制技术</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四、开放基金课题申请程序</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1、申报指南（附件1）发布后，开始受理申请工作，申请人应根据中心上述资助方向，按中心开放基金管理办法（试行）（附件2）要求，申报开放基金课题，编制开放基金申请书 （附件3）。</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2、开放基金课题申请截止日期：2024年4月30日。申请人须在截止日期之前将申请书纸质版（一式三份，所在单位签字盖章）提交给中心联系人，同时将申请书电子版发送到指定邮箱。</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3、中心根据开放基金管理办法要求，按照“公平、择优”原则进行评审，确定是否资助，并将结果及时通知申请人。</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4、未尽事宜请与联系人沟通。</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五、联系人及联系方式</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联系人：王老师</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联系电话：0551-63634780</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联系邮箱：307211839@qq.com</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联系地址：安徽省合肥市祁门路66号</w:t>
      </w:r>
    </w:p>
    <w:p>
      <w:pPr>
        <w:adjustRightInd w:val="0"/>
        <w:snapToGrid w:val="0"/>
        <w:spacing w:before="156" w:beforeLines="50" w:after="156" w:afterLines="50"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邮编：230051</w:t>
      </w:r>
    </w:p>
    <w:p>
      <w:pPr>
        <w:adjustRightInd w:val="0"/>
        <w:snapToGrid w:val="0"/>
        <w:spacing w:before="156" w:beforeLines="50" w:after="156" w:afterLines="50" w:line="600" w:lineRule="exact"/>
        <w:rPr>
          <w:rFonts w:ascii="Times New Roman" w:hAnsi="Times New Roman" w:eastAsia="方正仿宋_GBK"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zYzExNzNjZmU0NWE2ZTYyNzliMWFlZWE4ZWNkZTIifQ=="/>
  </w:docVars>
  <w:rsids>
    <w:rsidRoot w:val="00020A5A"/>
    <w:rsid w:val="00020A5A"/>
    <w:rsid w:val="00074DAC"/>
    <w:rsid w:val="002A16EF"/>
    <w:rsid w:val="003132E4"/>
    <w:rsid w:val="0032263B"/>
    <w:rsid w:val="00334755"/>
    <w:rsid w:val="005552C8"/>
    <w:rsid w:val="00656936"/>
    <w:rsid w:val="0077621A"/>
    <w:rsid w:val="007772A4"/>
    <w:rsid w:val="00B22399"/>
    <w:rsid w:val="00C5129A"/>
    <w:rsid w:val="00CD7D05"/>
    <w:rsid w:val="00E60D5E"/>
    <w:rsid w:val="00F60C6D"/>
    <w:rsid w:val="00FC6B83"/>
    <w:rsid w:val="2A5C31DE"/>
    <w:rsid w:val="49707E84"/>
    <w:rsid w:val="6719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character" w:customStyle="1" w:styleId="8">
    <w:name w:val="页眉 字符"/>
    <w:basedOn w:val="6"/>
    <w:link w:val="4"/>
    <w:uiPriority w:val="99"/>
    <w:rPr>
      <w:rFonts w:asciiTheme="minorHAnsi" w:hAnsiTheme="minorHAnsi" w:eastAsiaTheme="minorEastAsia" w:cstheme="minorBidi"/>
      <w:kern w:val="2"/>
      <w:sz w:val="18"/>
      <w:szCs w:val="18"/>
    </w:rPr>
  </w:style>
  <w:style w:type="character" w:customStyle="1" w:styleId="9">
    <w:name w:val="页脚 字符"/>
    <w:basedOn w:val="6"/>
    <w:link w:val="3"/>
    <w:autoRedefine/>
    <w:qFormat/>
    <w:uiPriority w:val="99"/>
    <w:rPr>
      <w:rFonts w:asciiTheme="minorHAnsi" w:hAnsiTheme="minorHAnsi" w:eastAsiaTheme="minorEastAsia" w:cstheme="minorBidi"/>
      <w:kern w:val="2"/>
      <w:sz w:val="18"/>
      <w:szCs w:val="18"/>
    </w:rPr>
  </w:style>
  <w:style w:type="character" w:customStyle="1" w:styleId="10">
    <w:name w:val="Unresolved Mention"/>
    <w:basedOn w:val="6"/>
    <w:semiHidden/>
    <w:unhideWhenUsed/>
    <w:uiPriority w:val="99"/>
    <w:rPr>
      <w:color w:val="605E5C"/>
      <w:shd w:val="clear" w:color="auto" w:fill="E1DFDD"/>
    </w:rPr>
  </w:style>
  <w:style w:type="character" w:customStyle="1" w:styleId="11">
    <w:name w:val="日期 字符"/>
    <w:basedOn w:val="6"/>
    <w:link w:val="2"/>
    <w:semiHidden/>
    <w:uiPriority w:val="99"/>
    <w:rPr>
      <w:rFonts w:asciiTheme="minorHAnsi" w:hAnsiTheme="minorHAnsi" w:eastAsiaTheme="minorEastAsia" w:cstheme="minorBidi"/>
      <w:kern w:val="2"/>
      <w:sz w:val="21"/>
      <w:szCs w:val="22"/>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1550</Words>
  <Characters>8840</Characters>
  <Lines>73</Lines>
  <Paragraphs>20</Paragraphs>
  <TotalTime>141</TotalTime>
  <ScaleCrop>false</ScaleCrop>
  <LinksUpToDate>false</LinksUpToDate>
  <CharactersWithSpaces>10370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2023-12-25T00:27:00Z</dcterms:created>
  <dc:creator>user</dc:creator>
  <cp:lastModifiedBy>Windows10</cp:lastModifiedBy>
  <dcterms:modified xsi:type="dcterms:W3CDTF">2024-04-01T06:52:38Z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01F9DCFE8E0449A087E029DF7D2BA0D8_12</vt:lpwstr>
  </property>
</Properties>
</file>