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关于做好</w:t>
      </w:r>
      <w:r>
        <w:rPr>
          <w:rFonts w:hint="eastAsia" w:ascii="方正小标宋_GBK" w:hAnsi="方正小标宋_GBK" w:eastAsia="方正小标宋_GBK" w:cs="方正小标宋_GBK"/>
          <w:sz w:val="44"/>
          <w:szCs w:val="52"/>
          <w:lang w:val="en-US" w:eastAsia="zh-CN"/>
        </w:rPr>
        <w:t>2023年秋季开学</w:t>
      </w:r>
      <w:r>
        <w:rPr>
          <w:rFonts w:hint="eastAsia" w:ascii="方正小标宋_GBK" w:hAnsi="方正小标宋_GBK" w:eastAsia="方正小标宋_GBK" w:cs="方正小标宋_GBK"/>
          <w:sz w:val="44"/>
          <w:szCs w:val="52"/>
        </w:rPr>
        <w:t>“爱卫生，迎新生”校园清洁</w:t>
      </w:r>
      <w:r>
        <w:rPr>
          <w:rFonts w:hint="eastAsia" w:ascii="方正小标宋_GBK" w:hAnsi="方正小标宋_GBK" w:eastAsia="方正小标宋_GBK" w:cs="方正小标宋_GBK"/>
          <w:sz w:val="44"/>
          <w:szCs w:val="52"/>
          <w:lang w:val="en-US" w:eastAsia="zh-CN"/>
        </w:rPr>
        <w:t>大扫除</w:t>
      </w:r>
      <w:r>
        <w:rPr>
          <w:rFonts w:hint="eastAsia" w:ascii="方正小标宋_GBK" w:hAnsi="方正小标宋_GBK" w:eastAsia="方正小标宋_GBK" w:cs="方正小标宋_GBK"/>
          <w:sz w:val="44"/>
          <w:szCs w:val="52"/>
        </w:rPr>
        <w:t>活动的通知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5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校内各单位：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金秋九月，又是一年迎新季，学校即将迎来2023级本科新生、2021级专升本新生和首批研究生新生，为推动学生劳动教育，营造干净、整洁、有序的校园环境迎接新生，充分展现学校良好形象和热情，学校特组织开展2023年秋季开学“爱卫生，迎新生”卫生清洁大扫除活动，现将相关安排通知如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eastAsia" w:ascii="方正仿宋_GBK" w:hAnsi="方正仿宋_GBK" w:eastAsia="方正仿宋_GBK" w:cs="方正仿宋_GBK"/>
          <w:sz w:val="32"/>
          <w:szCs w:val="40"/>
          <w:lang w:val="en-US" w:eastAsia="zh-CN"/>
        </w:rPr>
      </w:pPr>
      <w:r>
        <w:rPr>
          <w:rFonts w:hint="eastAsia" w:ascii="方正黑体_GBK" w:hAnsi="方正黑体_GBK" w:eastAsia="方正黑体_GBK" w:cs="方正黑体_GBK"/>
          <w:sz w:val="32"/>
          <w:szCs w:val="40"/>
          <w:lang w:val="en-US" w:eastAsia="zh-CN"/>
        </w:rPr>
        <w:t>一、活动主题</w:t>
      </w:r>
      <w:r>
        <w:rPr>
          <w:rFonts w:hint="eastAsia" w:ascii="方正仿宋_GBK" w:hAnsi="方正仿宋_GBK" w:eastAsia="方正仿宋_GBK" w:cs="方正仿宋_GBK"/>
          <w:sz w:val="32"/>
          <w:szCs w:val="40"/>
          <w:lang w:val="en-US" w:eastAsia="zh-CN"/>
        </w:rPr>
        <w:br w:type="textWrapping"/>
      </w:r>
      <w:r>
        <w:rPr>
          <w:rFonts w:hint="eastAsia" w:ascii="方正仿宋_GBK" w:hAnsi="方正仿宋_GBK" w:eastAsia="方正仿宋_GBK" w:cs="方正仿宋_GBK"/>
          <w:sz w:val="32"/>
          <w:szCs w:val="40"/>
          <w:lang w:val="en-US" w:eastAsia="zh-CN"/>
        </w:rPr>
        <w:t>爱卫生，迎新生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二、卫生清扫时间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9月7日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default" w:ascii="方正仿宋_GBK" w:hAnsi="方正仿宋_GBK" w:eastAsia="方正仿宋_GBK" w:cs="方正仿宋_GBK"/>
          <w:sz w:val="32"/>
          <w:szCs w:val="40"/>
          <w:lang w:val="en-US" w:eastAsia="zh-CN"/>
        </w:rPr>
      </w:pPr>
      <w:r>
        <w:rPr>
          <w:rFonts w:hint="eastAsia" w:ascii="方正黑体_GBK" w:hAnsi="方正黑体_GBK" w:eastAsia="方正黑体_GBK" w:cs="方正黑体_GBK"/>
          <w:sz w:val="32"/>
          <w:szCs w:val="40"/>
          <w:lang w:val="en-US" w:eastAsia="zh-CN"/>
        </w:rPr>
        <w:t>三、卫生清扫范围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1.办公教学场所：</w:t>
      </w:r>
      <w:r>
        <w:rPr>
          <w:rFonts w:hint="eastAsia" w:ascii="方正仿宋_GBK" w:hAnsi="方正仿宋_GBK" w:eastAsia="方正仿宋_GBK" w:cs="方正仿宋_GBK"/>
          <w:sz w:val="32"/>
          <w:szCs w:val="40"/>
          <w:lang w:val="en-US" w:eastAsia="zh-CN"/>
        </w:rPr>
        <w:t>办公楼、教学楼卫生间、走廊、楼梯等公共区域（因暂未行课，教学区域暂不打扫教室）；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2.学生社区：</w:t>
      </w:r>
      <w:r>
        <w:rPr>
          <w:rFonts w:hint="eastAsia" w:ascii="方正仿宋_GBK" w:hAnsi="方正仿宋_GBK" w:eastAsia="方正仿宋_GBK" w:cs="方正仿宋_GBK"/>
          <w:sz w:val="32"/>
          <w:szCs w:val="40"/>
          <w:lang w:val="en-US" w:eastAsia="zh-CN"/>
        </w:rPr>
        <w:t>公寓院落、走廊、楼梯、自习室等公共区域和学生宿舍；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3.校园室外公共区域：</w:t>
      </w:r>
      <w:r>
        <w:rPr>
          <w:rFonts w:hint="eastAsia" w:ascii="方正仿宋_GBK" w:hAnsi="方正仿宋_GBK" w:eastAsia="方正仿宋_GBK" w:cs="方正仿宋_GBK"/>
          <w:sz w:val="32"/>
          <w:szCs w:val="40"/>
          <w:lang w:val="en-US" w:eastAsia="zh-CN"/>
        </w:rPr>
        <w:t>道路、广场、绿地等；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四、相关职责划分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（一）各二级学院工作职责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1.做好公共卫生责任区卫生清洁。</w:t>
      </w:r>
      <w:r>
        <w:rPr>
          <w:rFonts w:hint="eastAsia" w:ascii="方正仿宋_GBK" w:hAnsi="方正仿宋_GBK" w:eastAsia="方正仿宋_GBK" w:cs="方正仿宋_GBK"/>
          <w:sz w:val="32"/>
          <w:szCs w:val="40"/>
          <w:lang w:val="en-US" w:eastAsia="zh-CN"/>
        </w:rPr>
        <w:t>各二级学院要按照公共区域卫生清洁划分范围，组织学生党员、学生干部、学生志愿者等，自备卫生清扫工具，在9月7日进行卫生清扫和垃圾清捡，并做好检查和督促，确保所负责的区域干净整洁。（各学院所负责卫生清扫公共区域划分见附件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2.督促学生做好各自宿舍及门口走廊卫生打扫和杂物清理。</w:t>
      </w:r>
      <w:r>
        <w:rPr>
          <w:rFonts w:hint="eastAsia" w:ascii="方正仿宋_GBK" w:hAnsi="方正仿宋_GBK" w:eastAsia="方正仿宋_GBK" w:cs="方正仿宋_GBK"/>
          <w:sz w:val="32"/>
          <w:szCs w:val="40"/>
          <w:lang w:val="en-US" w:eastAsia="zh-CN"/>
        </w:rPr>
        <w:t>各二级学院要督促在校生返校后认真开展宿舍内部卫生清洁、内务整理，同时要打扫宿舍门口附近走廊区域，各学院学工人员要深入学生宿舍及时督促检查，特别是即将有2023级本科新生和专升本新生入住的混合寝室，要重点督促做好寝室卫生清洁和物品整理，营造良好的宿舍环境迎接新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3.做好学生宿舍安全排查。</w:t>
      </w:r>
      <w:r>
        <w:rPr>
          <w:rFonts w:hint="eastAsia" w:ascii="方正仿宋_GBK" w:hAnsi="方正仿宋_GBK" w:eastAsia="方正仿宋_GBK" w:cs="方正仿宋_GBK"/>
          <w:sz w:val="32"/>
          <w:szCs w:val="40"/>
          <w:lang w:val="en-US" w:eastAsia="zh-CN"/>
        </w:rPr>
        <w:t>各学院学工人员要深入学生宿舍进行安全隐患排查，发现违规使用大功率电器、私自饲养宠物等违规行为，要及时批评教育，并上报党委学生工作部处理。发现需相关职能部门协助处理的安全隐患，要及时上报并做好跟踪处理，确保开学季学生宿舍平安无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方正楷体_GBK" w:hAnsi="方正楷体_GBK" w:eastAsia="方正楷体_GBK" w:cs="方正楷体_GBK"/>
          <w:sz w:val="32"/>
          <w:szCs w:val="40"/>
          <w:lang w:val="en-US" w:eastAsia="zh-CN"/>
        </w:rPr>
      </w:pPr>
      <w:r>
        <w:rPr>
          <w:rFonts w:hint="eastAsia" w:ascii="方正楷体_GBK" w:hAnsi="方正楷体_GBK" w:eastAsia="方正楷体_GBK" w:cs="方正楷体_GBK"/>
          <w:sz w:val="32"/>
          <w:szCs w:val="40"/>
          <w:lang w:val="en-US" w:eastAsia="zh-CN"/>
        </w:rPr>
        <w:t>（二）各社区工作职责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1.深入社区走访学生寝室，督促检查卫生清洁情况。</w:t>
      </w:r>
      <w:r>
        <w:rPr>
          <w:rFonts w:hint="eastAsia" w:ascii="方正仿宋_GBK" w:hAnsi="方正仿宋_GBK" w:eastAsia="方正仿宋_GBK" w:cs="方正仿宋_GBK"/>
          <w:sz w:val="32"/>
          <w:szCs w:val="40"/>
          <w:lang w:val="en-US" w:eastAsia="zh-CN"/>
        </w:rPr>
        <w:t>各社区要及时组织楼长、层长等工作人员，对所负责的学生社区进行全覆盖检查，认真检查学生社区室内外卫生清洁情况，确保学生社区各区域干净、整洁、有序，发现问题要及时督促处理。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2.做好社区安全隐患排查。</w:t>
      </w:r>
      <w:r>
        <w:rPr>
          <w:rFonts w:hint="eastAsia" w:ascii="方正仿宋_GBK" w:hAnsi="方正仿宋_GBK" w:eastAsia="方正仿宋_GBK" w:cs="方正仿宋_GBK"/>
          <w:sz w:val="32"/>
          <w:szCs w:val="40"/>
          <w:lang w:val="en-US" w:eastAsia="zh-CN"/>
        </w:rPr>
        <w:t>各社区要组织楼长、层长深入学生宿舍，全面做好学生社区公共区域及学生宿舍安全隐患排查，发现安全隐患要及时联系相关单位处理并做好跟踪，确保安全隐患处理到位。</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五、卫生清洁标准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1.学生宿舍室内卫生要按照学校内务卫生标准，做到窗明几净、无灰尘、无蛛网、无垃圾、无杂物，物品摆放整齐。（具体标准参照学生宿舍（公寓）管理规定中寝室清洁卫生、内务整理检查标准）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2.公共责任区卫生要做到整洁干净、无杂物、无垃圾。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304"/>
        <w:jc w:val="both"/>
        <w:textAlignment w:val="auto"/>
        <w:rPr>
          <w:rFonts w:hint="default"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1.高度重视。</w:t>
      </w:r>
      <w:r>
        <w:rPr>
          <w:rFonts w:hint="eastAsia" w:ascii="方正仿宋_GBK" w:hAnsi="方正仿宋_GBK" w:eastAsia="方正仿宋_GBK" w:cs="方正仿宋_GBK"/>
          <w:sz w:val="32"/>
          <w:szCs w:val="40"/>
          <w:lang w:val="en-US" w:eastAsia="zh-CN"/>
        </w:rPr>
        <w:t>各学院、各社区要高度重视迎新卫生大扫除活动，明确任务，责任到人，积极安排组织，确保迎新卫生大扫除活动及时有序开展。党委学生工作部、后勤管理处将组织人员进行抽查。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2.确保效果。</w:t>
      </w:r>
      <w:r>
        <w:rPr>
          <w:rFonts w:hint="eastAsia" w:ascii="方正仿宋_GBK" w:hAnsi="方正仿宋_GBK" w:eastAsia="方正仿宋_GBK" w:cs="方正仿宋_GBK"/>
          <w:sz w:val="32"/>
          <w:szCs w:val="40"/>
          <w:lang w:val="en-US" w:eastAsia="zh-CN"/>
        </w:rPr>
        <w:t>各学院、各社区要落实督促检查责任，及时深入相关负责区域进行检查，发现问题要及时处理，确保卫生清洁全面彻底，做到不留盲区、不留死角。清扫活动结束后，各学院精选学生参与“爱卫生，迎新生”大扫除活动过程照片3-5张，于9月9日前打包发送至学生事务科范彦云处，邮箱948612169@qq.com。</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b/>
          <w:bCs/>
          <w:sz w:val="32"/>
          <w:szCs w:val="40"/>
          <w:lang w:val="en-US" w:eastAsia="zh-CN"/>
        </w:rPr>
        <w:t>3.注意安全。</w:t>
      </w:r>
      <w:r>
        <w:rPr>
          <w:rFonts w:hint="eastAsia" w:ascii="方正仿宋_GBK" w:hAnsi="方正仿宋_GBK" w:eastAsia="方正仿宋_GBK" w:cs="方正仿宋_GBK"/>
          <w:sz w:val="32"/>
          <w:szCs w:val="40"/>
          <w:lang w:val="en-US" w:eastAsia="zh-CN"/>
        </w:rPr>
        <w:t>卫生大扫除过程中，各单位要提醒和指导学生注意安全。清理电器设备时要切断电源，禁止学生以高空作业、搭人梯等存在安全隐患的方式清洁卫生，以免发生人身伤害事故。</w:t>
      </w:r>
    </w:p>
    <w:p>
      <w:pPr>
        <w:keepNext w:val="0"/>
        <w:keepLines w:val="0"/>
        <w:pageBreakBefore w:val="0"/>
        <w:widowControl w:val="0"/>
        <w:numPr>
          <w:ilvl w:val="0"/>
          <w:numId w:val="0"/>
        </w:numPr>
        <w:tabs>
          <w:tab w:val="left" w:pos="1776"/>
        </w:tabs>
        <w:kinsoku/>
        <w:wordWrap/>
        <w:overflowPunct/>
        <w:topLinePunct w:val="0"/>
        <w:autoSpaceDE/>
        <w:autoSpaceDN/>
        <w:bidi w:val="0"/>
        <w:adjustRightInd/>
        <w:snapToGrid/>
        <w:spacing w:line="480" w:lineRule="exact"/>
        <w:ind w:firstLine="640" w:firstLineChars="200"/>
        <w:jc w:val="both"/>
        <w:textAlignment w:val="auto"/>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附件：各二级学院卫生清扫公共区域划分表</w:t>
      </w:r>
    </w:p>
    <w:p>
      <w:pPr>
        <w:keepNext w:val="0"/>
        <w:keepLines w:val="0"/>
        <w:pageBreakBefore w:val="0"/>
        <w:widowControl w:val="0"/>
        <w:numPr>
          <w:ilvl w:val="0"/>
          <w:numId w:val="0"/>
        </w:numPr>
        <w:tabs>
          <w:tab w:val="left" w:pos="1776"/>
        </w:tabs>
        <w:kinsoku/>
        <w:wordWrap/>
        <w:overflowPunct/>
        <w:topLinePunct w:val="0"/>
        <w:autoSpaceDE/>
        <w:autoSpaceDN/>
        <w:bidi w:val="0"/>
        <w:adjustRightInd/>
        <w:snapToGrid/>
        <w:spacing w:line="480" w:lineRule="exact"/>
        <w:ind w:firstLine="2880" w:firstLineChars="9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党委学生工作部  后勤管理处</w:t>
      </w:r>
    </w:p>
    <w:p>
      <w:pPr>
        <w:keepNext w:val="0"/>
        <w:keepLines w:val="0"/>
        <w:pageBreakBefore w:val="0"/>
        <w:widowControl w:val="0"/>
        <w:numPr>
          <w:ilvl w:val="0"/>
          <w:numId w:val="0"/>
        </w:numPr>
        <w:tabs>
          <w:tab w:val="left" w:pos="1776"/>
        </w:tabs>
        <w:kinsoku/>
        <w:wordWrap/>
        <w:overflowPunct/>
        <w:topLinePunct w:val="0"/>
        <w:autoSpaceDE/>
        <w:autoSpaceDN/>
        <w:bidi w:val="0"/>
        <w:adjustRightInd/>
        <w:snapToGrid/>
        <w:spacing w:line="480" w:lineRule="exact"/>
        <w:ind w:firstLine="3840" w:firstLineChars="1200"/>
        <w:jc w:val="both"/>
        <w:textAlignment w:val="auto"/>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2023年9月2</w:t>
      </w:r>
      <w:bookmarkStart w:id="0" w:name="_GoBack"/>
      <w:bookmarkEnd w:id="0"/>
      <w:r>
        <w:rPr>
          <w:rFonts w:hint="eastAsia" w:ascii="方正仿宋_GBK" w:hAnsi="方正仿宋_GBK" w:eastAsia="方正仿宋_GBK" w:cs="方正仿宋_GBK"/>
          <w:sz w:val="32"/>
          <w:szCs w:val="40"/>
          <w:lang w:val="en-US" w:eastAsia="zh-CN"/>
        </w:rPr>
        <w:t>日</w:t>
      </w: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eastAsia" w:ascii="方正仿宋_GBK" w:hAnsi="方正仿宋_GBK" w:eastAsia="方正仿宋_GBK" w:cs="方正仿宋_GBK"/>
          <w:sz w:val="32"/>
          <w:szCs w:val="40"/>
          <w:lang w:val="en-US" w:eastAsia="zh-CN"/>
        </w:rPr>
      </w:pPr>
    </w:p>
    <w:p>
      <w:pPr>
        <w:numPr>
          <w:ilvl w:val="0"/>
          <w:numId w:val="0"/>
        </w:numPr>
        <w:jc w:val="both"/>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附件1</w:t>
      </w:r>
    </w:p>
    <w:p>
      <w:pPr>
        <w:numPr>
          <w:ilvl w:val="0"/>
          <w:numId w:val="0"/>
        </w:numPr>
        <w:jc w:val="center"/>
        <w:rPr>
          <w:rFonts w:hint="eastAsia" w:ascii="方正小标宋_GBK" w:hAnsi="方正小标宋_GBK" w:eastAsia="方正小标宋_GBK" w:cs="方正小标宋_GBK"/>
          <w:sz w:val="44"/>
          <w:szCs w:val="52"/>
          <w:lang w:val="en-US" w:eastAsia="zh-CN"/>
        </w:rPr>
      </w:pPr>
      <w:r>
        <w:rPr>
          <w:rFonts w:hint="eastAsia" w:ascii="方正小标宋_GBK" w:hAnsi="方正小标宋_GBK" w:eastAsia="方正小标宋_GBK" w:cs="方正小标宋_GBK"/>
          <w:sz w:val="44"/>
          <w:szCs w:val="52"/>
          <w:lang w:val="en-US" w:eastAsia="zh-CN"/>
        </w:rPr>
        <w:t>各二级学院卫生清扫公共区域划分表</w:t>
      </w:r>
    </w:p>
    <w:tbl>
      <w:tblPr>
        <w:tblStyle w:val="5"/>
        <w:tblW w:w="10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5"/>
        <w:gridCol w:w="1500"/>
        <w:gridCol w:w="7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劳动区域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材料科学与工程学院</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协同创新中心含大厅、过道、会议室、厕所等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材料科科技楼3层楼含大厅、过道、梯步、厕所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外围区域地下通道至博文馆后，A区地下通道前入口至风雨球场入口处，协同创新中心至材料科技楼（含周边小道）干道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知味搂1-5楼2层梯步、3-5楼公共区域（含室内运动场）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电子信息与电气工程学院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外围区域北门至杏苑主干道及其格术楼、格物楼、知行楼周边小道（含东门沿线）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杏苑1至6楼过道、梯步、开水房和停车场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格物楼1至6楼过道、梯步和厕所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化学与环境工程学院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外围区域杏苑至西门至培桃苑、育李苑周边主干道、知味楼前梯步及其广场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培桃苑1至2楼过道、梯步和开水房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育李苑6至7楼过道、梯步和开水房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教育学院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知津楼4楼所有公共区域、厕所和开水房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润菊苑1至3楼过道、梯步和中庭及其周边小道卫生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听松苑1至7楼过道、梯步和中庭及其周边小道卫生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外围区域菁华广场（含停车场）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经济管理学院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滋兰苑1至7楼过道、梯步和中庭及其周边小道卫生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赋棠苑1至7楼过道、梯步和中庭及其周边小道卫生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格致楼1至6楼公共区域、厕所、梯步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外围区域北门至西大门主干道及其两侧小道，含（月湖、三食堂前停车场小道），邮局至恪勤楼干道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学聚苑C栋，B栋3单元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老协+校医院内外区域+风雨球场到杉树湾主干道+外围小路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马克思主义学院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外围区域学海广场及其小道（含博文馆前梯步）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美术与设计学院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逸夫楼1楼公共区域、厕所、大厅及中庭，2-5楼所有厕所、过道、梯步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外围区域高新大厦周边至校医院至逸夫楼广场入口主干道、停车场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人工智能学院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知津楼1至2楼所有过道、公共区域、厕所和开水房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知善楼2至四楼过道、梯步及厕所（含活动中心）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外围区域西门至南门主干道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数学与大数据学院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知津楼3楼所有公共区域、厕所和开水房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映梅苑1至8单元过道、梯步和中庭及其周边小道卫生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观柏苑1至6单元过道、梯步和中庭及其周边小道卫生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博文馆1至2楼大厅、过道、梯步和厕所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体育学院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知津楼中庭区域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知津楼5楼所有公共区域、厕所和开水房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博文馆3至5楼过道、梯步和厕所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A区运动场含风雨球场、羽毛球场、网球场、篮球场、田径场等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土木工程学院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B区外围区域篮球场、乒乓球场、羽毛球场及其周边小道（含育李苑西侧公共厕所）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培桃苑6至7楼过道、梯步和开水房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育李苑1楼过道、梯步和开水房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知行楼3楼所有公共区域、厕所和开水房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外国语学院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知行楼4至6楼所有公共区域、厕所和开水房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文化遗产学院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外围区域红河A区绿化带落叶清扫及除杂草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文化与传媒学院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话竹苑1至6单元过道、梯步和中庭及其周边小道卫生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润菊苑4至7楼过道、梯步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外围区域留学生公寓周边外围区域至梅苑至知津楼北侧至邮局及其周边小道（含留学生公寓北侧小路、梅兰苑之间小道、二食堂一楼厕所）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红河A区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外围区域留学生公寓室内停车入口外围区域至竹苑之红河A区博文馆后主干道（含知津楼东侧停车场）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药学院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格物楼7楼过道、梯步和厕所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知行楼负一楼至2楼所有公共区域、厕所和开水房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智能制造工程学院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外围区域观云湖周边小道（含格术楼生态停车场）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培桃苑3至5楼过道、梯步和开水房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育李苑2至5楼过道、梯步和开水房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红河B区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格术楼1至7楼过道、梯步和厕所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旅游学院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二教楼</w:t>
            </w:r>
            <w:r>
              <w:rPr>
                <w:rFonts w:hint="eastAsia" w:ascii="方正仿宋_GBK" w:hAnsi="方正仿宋_GBK" w:eastAsia="方正仿宋_GBK" w:cs="方正仿宋_GBK"/>
                <w:i w:val="0"/>
                <w:iCs w:val="0"/>
                <w:color w:val="000000"/>
                <w:kern w:val="0"/>
                <w:sz w:val="22"/>
                <w:szCs w:val="22"/>
                <w:u w:val="none"/>
                <w:lang w:val="en-US" w:eastAsia="zh-CN" w:bidi="ar"/>
              </w:rPr>
              <w:t>公共区域、厕所等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树蕙苑A栋、C栋及苑内道路、宿舍周边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松风苑及周边，安管处前坝子，网球场，单一舍（7号楼下面花园梯子电杆处到网球场减速带）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食堂前两边二楼到四楼梯子+左后边一楼到四楼梯子+右后面二楼到四楼梯子+食堂前坝子及对应的公路+右侧小沟（靠寻芷苑）+食堂负一楼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学聚苑B2，B3，B4，D栋及公寓周围和坝子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听湖楼及周边区域（含入口的公路），小竹林区域（不含沿湖湖提路段）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一教路口至广场三岔路口，桃花岛停车场，小竹林外的湖提，小路，桃花岛桥至污水沟，桃花岛（含桥），一教对面上图书馆的梯步，图书馆梯步至生化楼外的停车场（含停车场）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大校门到一教大道+生化楼长梯（两边）及周边+河边（大校门河边到左边厕所）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图书馆及周边+门前坝子，励德楼至图书馆斜坡口（梯步旁）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88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音乐学院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三教楼公共区域、厕所等，形健楼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德音楼1+德音楼2+四教周围+厕所+四教楼门前支路及花园区域+沿湖湖提（花卉中心跳台至老水泵房）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演奏厅+心居楼+外围+丝竹园到德音楼1梯子前+厕所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1/2广场，团委楼下到水厂入口，植物园外道路，教师休息室到湖边小道，晾晒平台至生物园的小道，休闲长廊小道，二教楼背后湖提，三教楼旁小沟。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Style w:val="7"/>
                <w:rFonts w:hint="eastAsia" w:ascii="方正仿宋_GBK" w:hAnsi="方正仿宋_GBK" w:eastAsia="方正仿宋_GBK" w:cs="方正仿宋_GBK"/>
                <w:lang w:val="en-US" w:eastAsia="zh-CN" w:bidi="ar"/>
              </w:rPr>
              <w:t>后勤楼周边区域，集资楼至水厂公路，花卉中心周边区域，水厂入口</w:t>
            </w:r>
            <w:r>
              <w:rPr>
                <w:rStyle w:val="8"/>
                <w:rFonts w:hint="eastAsia" w:ascii="方正仿宋_GBK" w:hAnsi="方正仿宋_GBK" w:eastAsia="方正仿宋_GBK" w:cs="方正仿宋_GBK"/>
                <w:lang w:val="en-US" w:eastAsia="zh-CN" w:bidi="ar"/>
              </w:rPr>
              <w:t>→</w:t>
            </w:r>
            <w:r>
              <w:rPr>
                <w:rStyle w:val="7"/>
                <w:rFonts w:hint="eastAsia" w:ascii="方正仿宋_GBK" w:hAnsi="方正仿宋_GBK" w:eastAsia="方正仿宋_GBK" w:cs="方正仿宋_GBK"/>
                <w:lang w:val="en-US" w:eastAsia="zh-CN" w:bidi="ar"/>
              </w:rPr>
              <w:t>四教楼路口</w:t>
            </w:r>
            <w:r>
              <w:rPr>
                <w:rStyle w:val="8"/>
                <w:rFonts w:hint="eastAsia" w:ascii="方正仿宋_GBK" w:hAnsi="方正仿宋_GBK" w:eastAsia="方正仿宋_GBK" w:cs="方正仿宋_GBK"/>
                <w:lang w:val="en-US" w:eastAsia="zh-CN" w:bidi="ar"/>
              </w:rPr>
              <w:t>→</w:t>
            </w:r>
            <w:r>
              <w:rPr>
                <w:rStyle w:val="7"/>
                <w:rFonts w:hint="eastAsia" w:ascii="方正仿宋_GBK" w:hAnsi="方正仿宋_GBK" w:eastAsia="方正仿宋_GBK" w:cs="方正仿宋_GBK"/>
                <w:lang w:val="en-US" w:eastAsia="zh-CN" w:bidi="ar"/>
              </w:rPr>
              <w:t>湖边通道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树蕙苑B栋，D栋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b/>
                <w:bCs/>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折桂苑及周边，爱莲楼旁长梯，爱莲楼前后坝子，热供机组坝子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园林学院</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邮电楼周围，植物园、生物园及门前坝子，湖滨停车场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向蘅苑及周边，对面花园，气站到单一舍电杆处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依楠楼及院内周边，树蕙苑至寻芷苑的主干道，乒乓球场地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2/3绿岛+乒乓台减速带到食堂岔路口+食堂至绿岛的大梯步+寻芷苑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8，9，10，16号楼周边，16号楼旁的梯子+花园小路和主干道到风雨球场减速带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特色植物研究院内及周边，后侧厕所，附中大坝及公路至图书馆路口到爱莲楼后面天桥主干道，附中长梯加男三舍支路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田径场，三个篮球场+羽毛球场，励德楼停车场到女一舍减速带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生化楼及周边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1/4广场，广场周边，广场三岔路口至升旗台的主干道，广场三岔路口至团委楼下的主干道，安管处旁边公厕；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885" w:type="dxa"/>
            <w:vMerge w:val="continue"/>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星湖校区</w:t>
            </w:r>
          </w:p>
        </w:tc>
        <w:tc>
          <w:tcPr>
            <w:tcW w:w="7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农药仓库长梯+男一舍到办公室三个斜坡+绿岛1/3（宣传栏右第二柱子到对面香樟树），1/4广场，16号楼背后减速带到运动场和广场之间长梯水密子处</w:t>
            </w:r>
          </w:p>
        </w:tc>
      </w:tr>
    </w:tbl>
    <w:p>
      <w:pPr>
        <w:numPr>
          <w:ilvl w:val="0"/>
          <w:numId w:val="0"/>
        </w:numPr>
        <w:jc w:val="both"/>
        <w:rPr>
          <w:rFonts w:hint="default" w:ascii="方正仿宋_GBK" w:hAnsi="方正仿宋_GBK" w:eastAsia="方正仿宋_GBK" w:cs="方正仿宋_GBK"/>
          <w:sz w:val="32"/>
          <w:szCs w:val="4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OWRmOTkxM2JlOTY3MjcyY2UzZTU4OWViMzJiZjMifQ=="/>
  </w:docVars>
  <w:rsids>
    <w:rsidRoot w:val="00000000"/>
    <w:rsid w:val="0A597CAC"/>
    <w:rsid w:val="13F17909"/>
    <w:rsid w:val="180E15DF"/>
    <w:rsid w:val="19AB5EE4"/>
    <w:rsid w:val="1CF338A8"/>
    <w:rsid w:val="1FF67A26"/>
    <w:rsid w:val="21424939"/>
    <w:rsid w:val="26963A00"/>
    <w:rsid w:val="27F41EF8"/>
    <w:rsid w:val="2EAA4806"/>
    <w:rsid w:val="301F63B9"/>
    <w:rsid w:val="4DC349D7"/>
    <w:rsid w:val="4E6A7DB7"/>
    <w:rsid w:val="65EE3557"/>
    <w:rsid w:val="6B0C6E11"/>
    <w:rsid w:val="7FA17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uiPriority w:val="0"/>
    <w:rPr>
      <w:rFonts w:hint="eastAsia" w:ascii="宋体" w:hAnsi="宋体" w:eastAsia="宋体" w:cs="宋体"/>
      <w:color w:val="000000"/>
      <w:sz w:val="24"/>
      <w:szCs w:val="24"/>
      <w:u w:val="none"/>
    </w:rPr>
  </w:style>
  <w:style w:type="character" w:customStyle="1" w:styleId="8">
    <w:name w:val="font31"/>
    <w:basedOn w:val="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3813</Words>
  <Characters>3886</Characters>
  <Lines>0</Lines>
  <Paragraphs>0</Paragraphs>
  <TotalTime>28</TotalTime>
  <ScaleCrop>false</ScaleCrop>
  <LinksUpToDate>false</LinksUpToDate>
  <CharactersWithSpaces>3973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2023-09-01T06:54:00Z</dcterms:created>
  <dc:creator>hp</dc:creator>
  <cp:lastModifiedBy>亮1402369832</cp:lastModifiedBy>
  <dcterms:modified xsi:type="dcterms:W3CDTF">2023-09-02T04:03:30Z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6717971E519844AF8232417D3B37EC77_12</vt:lpwstr>
  </property>
</Properties>
</file>